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РОССИЙСКАЯ  ФЕДЕРАЦИЯ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БРЯНСКАЯ  ОБЛАСТЬ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КРАСНОГОРСКИЙ  РАЙОН</w:t>
      </w:r>
    </w:p>
    <w:p w:rsidR="00C06FC3" w:rsidRPr="002E581F" w:rsidRDefault="004F71E2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КОЛЮДОВСКАЯ</w:t>
      </w:r>
      <w:r w:rsidR="00C06FC3" w:rsidRPr="002E581F">
        <w:rPr>
          <w:rFonts w:ascii="Times New Roman" w:hAnsi="Times New Roman"/>
          <w:sz w:val="24"/>
          <w:szCs w:val="24"/>
        </w:rPr>
        <w:t xml:space="preserve"> СЕЛЬСКАЯ  АДМИНИСТРАЦИЯ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ПОСТАНОВЛЕНИЕ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</w:p>
    <w:p w:rsidR="00C06FC3" w:rsidRPr="002E581F" w:rsidRDefault="006B60E3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C06FC3">
        <w:rPr>
          <w:rFonts w:ascii="Times New Roman" w:hAnsi="Times New Roman"/>
          <w:sz w:val="24"/>
          <w:szCs w:val="24"/>
        </w:rPr>
        <w:t>.09</w:t>
      </w:r>
      <w:r w:rsidR="00C06FC3" w:rsidRPr="002E581F">
        <w:rPr>
          <w:rFonts w:ascii="Times New Roman" w:hAnsi="Times New Roman"/>
          <w:sz w:val="24"/>
          <w:szCs w:val="24"/>
        </w:rPr>
        <w:t xml:space="preserve">.2018 года  № </w:t>
      </w:r>
      <w:r>
        <w:rPr>
          <w:rFonts w:ascii="Times New Roman" w:hAnsi="Times New Roman"/>
          <w:sz w:val="24"/>
          <w:szCs w:val="24"/>
        </w:rPr>
        <w:t>48</w:t>
      </w:r>
    </w:p>
    <w:p w:rsidR="00C06FC3" w:rsidRPr="002E581F" w:rsidRDefault="006B60E3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Колюды</w:t>
      </w:r>
      <w:proofErr w:type="spellEnd"/>
    </w:p>
    <w:p w:rsidR="00C06FC3" w:rsidRPr="00A42373" w:rsidRDefault="00C06FC3" w:rsidP="002E581F">
      <w:pPr>
        <w:rPr>
          <w:szCs w:val="28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О Порядке формирования, ведения, перечня муниципального имущества муниципального образования «</w:t>
      </w:r>
      <w:proofErr w:type="spellStart"/>
      <w:r w:rsidR="004F71E2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Колюдовское</w:t>
      </w:r>
      <w:proofErr w:type="spell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</w:t>
      </w: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Колюдовского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сельского поселения: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Постановляю: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 Утвердить прилагаемые: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1.1.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Порядок формирования, ведения, перечня муниципального имущества муниципального образования 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1.2.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поддержки субъектов малого и среднего предпринимательства (приложение 2).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1.3.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 среднего предпринимательства (приложение 3).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Настоящее постановление вступает в силу с момента опубликования.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Контроль за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2E581F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Глава сельской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 </w:t>
      </w:r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ab/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А.М.Пенчуков</w:t>
      </w:r>
      <w:proofErr w:type="spell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Приложение№1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Постановлением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12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201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48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Порядок формирования, ведения, перечня муниципального имущества муниципального образования 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Колюдовское</w:t>
      </w:r>
      <w:proofErr w:type="spellEnd"/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1. Общие положения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1.1.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Настоящий Порядок определяет процедуру формирования, ведения, перечня муниципального имущества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1.2.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Включению в Перечень подлежит только муниципальное имущество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  <w:proofErr w:type="gramEnd"/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2. Порядок формирования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администрацией Красногорского района Брянской области.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3. Порядок ведения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3.1. Ведение Перечня включает в себя ведение информационной базы, содержащей сведения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имуществе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2)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проведении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торгов на право заключения договоров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результатах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проведения торгов;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4) заключенных договорах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5)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субъектах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3.3. Внесение сведений в информационную базу, в том числе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информационную базу, размещенную в сети Интернет осуществляется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4. Порядок обязательного официального обнародования Перечня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Перечень, а также изменения в него подлежат обязательному обнародованию на официальном сайте администрации Красногорского района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(сельские поселения)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сети Интернет, в срок не позднее </w:t>
      </w:r>
      <w:r w:rsidRPr="001439D0">
        <w:rPr>
          <w:rFonts w:ascii="Times New Roman" w:hAnsi="Times New Roman"/>
          <w:color w:val="242424"/>
          <w:sz w:val="20"/>
          <w:szCs w:val="20"/>
          <w:lang w:eastAsia="ru-RU"/>
        </w:rPr>
        <w:t>пяти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рабочих дней со дня утверждения Перечня или внесения в него изменений.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УТВЕРЖДЕНЫ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Постановлением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Красногорского района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12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48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 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b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</w:t>
      </w:r>
      <w:proofErr w:type="gramEnd"/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Имущество, включенное в перечень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Арендаторами имущества могут быть: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Решение о проведении торгов на право заключения договора аренды принимает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Торги проводятся в соответствии с порядком, установленным Федеральным законом «О защите конкуренции».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5. Арендаторами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включенного в Перечень, не могут быть субъекты предпринимательства, организации: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участниками соглашений о разделе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осуществляющие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задолженность по налоговым платежам в бюджеты всех уровней и во внебюджетные фонды;</w:t>
      </w:r>
      <w:proofErr w:type="gramEnd"/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просроченную задолженность по заработной плате работников;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вском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сельском поселении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Красногорском районе Брянской области;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в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отношении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8. В целях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контроля за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осуществлять проверки его использования не реже одного раза в год.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ской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муниципальное имущество по акту приема-передачи.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12. К социально значимым, приоритетным видам деятельности относятся: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производство, переработка и (или) хранение сельскохозяйственной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овощеводство, садоводство, виноградарство;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розничная торговля, общественное питание, предоставление платных услуг.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подача субъектом предпринимательства в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вскую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14. Для получения льготы по арендной плате субъект предпринимательства, с которым заключен в установленном порядке договор аренды, обращается в</w:t>
      </w:r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вскую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15.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 принятом решении 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Колюдовская</w:t>
      </w:r>
      <w:proofErr w:type="spellEnd"/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17.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Муниципальное имущество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18. </w:t>
      </w:r>
      <w:proofErr w:type="gramStart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или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 xml:space="preserve">20.Использование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proofErr w:type="spellStart"/>
      <w:r w:rsidR="004F71E2">
        <w:rPr>
          <w:rFonts w:ascii="Times New Roman" w:hAnsi="Times New Roman"/>
          <w:color w:val="242424"/>
          <w:sz w:val="20"/>
          <w:szCs w:val="20"/>
          <w:lang w:eastAsia="ru-RU"/>
        </w:rPr>
        <w:t>Колюдовское</w:t>
      </w:r>
      <w:proofErr w:type="spellEnd"/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№3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12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B60E3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48</w:t>
      </w:r>
      <w:bookmarkStart w:id="0" w:name="_GoBack"/>
      <w:bookmarkEnd w:id="0"/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</w:t>
      </w:r>
    </w:p>
    <w:p w:rsidR="00C06FC3" w:rsidRPr="002E581F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D12F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D12F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65DC6"/>
    <w:rsid w:val="0007231E"/>
    <w:rsid w:val="000B3A49"/>
    <w:rsid w:val="000E609B"/>
    <w:rsid w:val="00107583"/>
    <w:rsid w:val="00110454"/>
    <w:rsid w:val="001439D0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8474A"/>
    <w:rsid w:val="003B4A61"/>
    <w:rsid w:val="004B1D03"/>
    <w:rsid w:val="004F71E2"/>
    <w:rsid w:val="00560844"/>
    <w:rsid w:val="005A300C"/>
    <w:rsid w:val="005D5320"/>
    <w:rsid w:val="006B60E3"/>
    <w:rsid w:val="006D2227"/>
    <w:rsid w:val="007C4A85"/>
    <w:rsid w:val="00831B77"/>
    <w:rsid w:val="008A3511"/>
    <w:rsid w:val="008F082D"/>
    <w:rsid w:val="0093083B"/>
    <w:rsid w:val="00942707"/>
    <w:rsid w:val="00961948"/>
    <w:rsid w:val="00A25A62"/>
    <w:rsid w:val="00A42373"/>
    <w:rsid w:val="00A8123C"/>
    <w:rsid w:val="00B24C01"/>
    <w:rsid w:val="00B917F0"/>
    <w:rsid w:val="00BA1E8D"/>
    <w:rsid w:val="00C06FC3"/>
    <w:rsid w:val="00C10100"/>
    <w:rsid w:val="00D0189E"/>
    <w:rsid w:val="00D12F57"/>
    <w:rsid w:val="00E10E10"/>
    <w:rsid w:val="00E329E7"/>
    <w:rsid w:val="00E9241F"/>
    <w:rsid w:val="00EB5A40"/>
    <w:rsid w:val="00F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3061</Words>
  <Characters>17454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Home</cp:lastModifiedBy>
  <cp:revision>8</cp:revision>
  <dcterms:created xsi:type="dcterms:W3CDTF">2018-09-03T09:37:00Z</dcterms:created>
  <dcterms:modified xsi:type="dcterms:W3CDTF">2019-02-01T07:18:00Z</dcterms:modified>
</cp:coreProperties>
</file>