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C" w:rsidRDefault="00A642AC" w:rsidP="00A642AC">
      <w:pPr>
        <w:jc w:val="center"/>
        <w:rPr>
          <w:b/>
          <w:sz w:val="28"/>
          <w:szCs w:val="28"/>
        </w:rPr>
      </w:pPr>
    </w:p>
    <w:p w:rsidR="00A642AC" w:rsidRDefault="00A642AC" w:rsidP="00A6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42AC" w:rsidRDefault="00A642AC" w:rsidP="00A6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42AC" w:rsidRDefault="00A642AC" w:rsidP="00A6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Брянская область </w:t>
      </w:r>
    </w:p>
    <w:p w:rsidR="00A642AC" w:rsidRDefault="00A642AC" w:rsidP="00A6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район</w:t>
      </w:r>
    </w:p>
    <w:p w:rsidR="00A642AC" w:rsidRDefault="00A642AC" w:rsidP="00A6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Лотаковская сельская администрация</w:t>
      </w:r>
    </w:p>
    <w:p w:rsidR="00A642AC" w:rsidRDefault="00A642AC" w:rsidP="00A642AC">
      <w:pPr>
        <w:jc w:val="center"/>
      </w:pPr>
    </w:p>
    <w:p w:rsidR="00A642AC" w:rsidRDefault="00A642AC" w:rsidP="00A64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642AC" w:rsidRDefault="00A642AC" w:rsidP="00A642AC">
      <w:pPr>
        <w:rPr>
          <w:sz w:val="28"/>
          <w:szCs w:val="28"/>
        </w:rPr>
      </w:pPr>
    </w:p>
    <w:p w:rsidR="00A642AC" w:rsidRDefault="00A642AC" w:rsidP="00A642AC">
      <w:pPr>
        <w:rPr>
          <w:b/>
          <w:sz w:val="28"/>
        </w:rPr>
      </w:pPr>
      <w:r>
        <w:rPr>
          <w:b/>
          <w:sz w:val="28"/>
        </w:rPr>
        <w:t>от 30.07.2015г.    № 32</w:t>
      </w:r>
    </w:p>
    <w:p w:rsidR="00A642AC" w:rsidRDefault="00A642AC" w:rsidP="00A642AC">
      <w:pPr>
        <w:rPr>
          <w:sz w:val="28"/>
        </w:rPr>
      </w:pPr>
      <w:r>
        <w:rPr>
          <w:sz w:val="28"/>
        </w:rPr>
        <w:t>с. Лотаки</w:t>
      </w:r>
    </w:p>
    <w:p w:rsidR="00A642AC" w:rsidRDefault="00A642AC" w:rsidP="00A642AC">
      <w:pPr>
        <w:jc w:val="center"/>
        <w:rPr>
          <w:sz w:val="48"/>
          <w:szCs w:val="48"/>
        </w:rPr>
      </w:pPr>
    </w:p>
    <w:tbl>
      <w:tblPr>
        <w:tblW w:w="0" w:type="auto"/>
        <w:tblLook w:val="01E0"/>
      </w:tblPr>
      <w:tblGrid>
        <w:gridCol w:w="9571"/>
      </w:tblGrid>
      <w:tr w:rsidR="00A642AC" w:rsidTr="00A642AC">
        <w:trPr>
          <w:trHeight w:val="431"/>
        </w:trPr>
        <w:tc>
          <w:tcPr>
            <w:tcW w:w="10368" w:type="dxa"/>
            <w:hideMark/>
          </w:tcPr>
          <w:p w:rsidR="00A642AC" w:rsidRDefault="00A642AC" w:rsidP="00A642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Правил присвоения, </w:t>
            </w:r>
          </w:p>
          <w:p w:rsidR="00A642AC" w:rsidRDefault="00A642AC" w:rsidP="00A642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изменения и аннулирования адресов</w:t>
            </w:r>
          </w:p>
        </w:tc>
      </w:tr>
    </w:tbl>
    <w:p w:rsidR="00A642AC" w:rsidRDefault="00A642AC" w:rsidP="00A642AC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A642AC" w:rsidRDefault="00A642AC" w:rsidP="00A64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 1221, Лотаковская сельская администрация Красногорского района Брянской области</w:t>
      </w:r>
    </w:p>
    <w:p w:rsidR="00A642AC" w:rsidRDefault="00A642AC" w:rsidP="00A642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42AC" w:rsidRDefault="00A642AC" w:rsidP="00A642A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642AC" w:rsidRDefault="00A642AC" w:rsidP="00A642A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642AC" w:rsidRDefault="00A642AC" w:rsidP="00A642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присвоения, изменения и аннулирования адресов.</w:t>
      </w:r>
    </w:p>
    <w:p w:rsidR="00A642AC" w:rsidRDefault="00A642AC" w:rsidP="00A642A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обнародовать.</w:t>
      </w:r>
    </w:p>
    <w:p w:rsidR="00A642AC" w:rsidRDefault="00A642AC" w:rsidP="00A642AC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A642AC" w:rsidRDefault="00A642AC" w:rsidP="00A642AC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A642AC" w:rsidRDefault="00A642AC" w:rsidP="00A642A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С.И. Сивенок</w:t>
      </w:r>
    </w:p>
    <w:p w:rsidR="00A642AC" w:rsidRDefault="00A642AC" w:rsidP="00A642A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642AC" w:rsidRDefault="00A642AC" w:rsidP="00A642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642AC" w:rsidRDefault="00A642AC" w:rsidP="00A642AC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2AC" w:rsidRDefault="00A642AC" w:rsidP="00A642AC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2AC" w:rsidRDefault="00A642AC" w:rsidP="00A642AC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2AC" w:rsidRDefault="00A642AC" w:rsidP="00A642AC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2AC" w:rsidRDefault="00A642AC" w:rsidP="00A642A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2AC" w:rsidRDefault="00A642AC" w:rsidP="00A642AC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2AC" w:rsidRDefault="00A642AC" w:rsidP="00A642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УТВЕРЖДЕНЫ</w:t>
      </w:r>
    </w:p>
    <w:p w:rsidR="00A642AC" w:rsidRDefault="00A642AC" w:rsidP="00A642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 администрации</w:t>
      </w:r>
    </w:p>
    <w:p w:rsidR="00A642AC" w:rsidRDefault="00A642AC" w:rsidP="00A642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Лотаковского  сельского поселения</w:t>
      </w:r>
    </w:p>
    <w:p w:rsidR="00A642AC" w:rsidRDefault="00A642AC" w:rsidP="00A642AC">
      <w:pPr>
        <w:jc w:val="right"/>
      </w:pPr>
      <w:r>
        <w:t xml:space="preserve">                                                                                                                    от   30.07.2015    № 32</w:t>
      </w:r>
    </w:p>
    <w:p w:rsidR="00A642AC" w:rsidRDefault="00A642AC" w:rsidP="00A642AC">
      <w:r>
        <w:t xml:space="preserve">     </w:t>
      </w:r>
    </w:p>
    <w:p w:rsidR="00A642AC" w:rsidRDefault="00A642AC" w:rsidP="00A642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A642AC" w:rsidRDefault="00A642AC" w:rsidP="00A642A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присвоения, изменения и аннулирования адресов</w:t>
      </w:r>
    </w:p>
    <w:p w:rsidR="00A642AC" w:rsidRDefault="00A642AC" w:rsidP="00A642AC">
      <w:pPr>
        <w:autoSpaceDE w:val="0"/>
        <w:autoSpaceDN w:val="0"/>
        <w:adjustRightInd w:val="0"/>
        <w:jc w:val="center"/>
        <w:outlineLvl w:val="0"/>
      </w:pP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0"/>
      <w:bookmarkEnd w:id="1"/>
      <w:r>
        <w:rPr>
          <w:b/>
        </w:rPr>
        <w:t>II. Порядок присвоения объекту адресации адреса, изменения</w:t>
      </w: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аннулирования такого адреса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</w:p>
    <w:p w:rsidR="00A642AC" w:rsidRDefault="00A642AC" w:rsidP="00A642AC">
      <w:pPr>
        <w:autoSpaceDE w:val="0"/>
        <w:autoSpaceDN w:val="0"/>
        <w:adjustRightInd w:val="0"/>
        <w:ind w:firstLine="567"/>
        <w:jc w:val="both"/>
      </w:pPr>
      <w:r>
        <w:t>6. Присвоение объекту адресации адреса, изменение и аннулирование такого адреса осуществляется Лотаковской сельской администрацией Красногорского района Брянской области (далее - Администрацией) в виде постановления, с использованием федеральной информационной адресной системы.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Присвоение объектам адресации адресов и аннулирование таких адресов </w:t>
      </w:r>
      <w:r>
        <w:lastRenderedPageBreak/>
        <w:t xml:space="preserve">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4" w:anchor="Par108" w:tooltip="Ссылка на текущий документ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5" w:anchor="Par114" w:tooltip="Ссылка на текущий документ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>
        <w:t>8. Присвоение объекту адресации адреса осуществляется: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в отношении земельных участков в случаях: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выдачи (получения) разрешения на строительство здания или сооружения;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в отношении помещений в случаях: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случае, если зданию или сооружению не присвоен адрес, присвоение адреса </w:t>
      </w:r>
      <w:r>
        <w:lastRenderedPageBreak/>
        <w:t>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0"/>
      <w:bookmarkEnd w:id="4"/>
      <w:r>
        <w:t>14. Аннулирование адреса объекта адресации осуществляется в случаях: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"/>
      <w:bookmarkEnd w:id="5"/>
      <w:r>
        <w:t>а) прекращения существования объекта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2"/>
      <w:bookmarkEnd w:id="6"/>
      <w: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присвоения объекту адресации нового адреса.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7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19. При присвоении объекту адресации адреса или аннулировании его адреса Администрация обязана: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Присвоение объекту адресации адреса или аннулирование его адреса подтверждается решением Администрации в виде постановления о присвоении объекту </w:t>
      </w:r>
      <w:r>
        <w:lastRenderedPageBreak/>
        <w:t>адресации адреса или аннулировании его адреса.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21. Решение Администрации о присвоении объекту адресации адреса принимается одновременно: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с утверждением проекта планировки территории;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д) с принятием решения о строительстве объекта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22. Решение Администрации о присвоении объекту адресации адреса содержит: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присвоенный объекту адресации адрес;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реквизиты и наименования документов, на основании которых принято решение о присвоении адреса;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описание местоположения объекта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кадастровые номера, адреса и сведения об объектах недвижимости, из которых образуется объект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23. Решение Администрации об аннулировании адреса объекта адресации содержит: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аннулируемый адрес объекта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уникальный номер аннулируемого адреса объекта адресации в государственном адресном реестре;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причину аннулирования адреса объекта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</w:r>
      <w:r>
        <w:lastRenderedPageBreak/>
        <w:t>инициативе либо лицом, обладающим одним из следующих вещных прав на объект адресации: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Заявление составляется лицами, указанными в </w:t>
      </w:r>
      <w:hyperlink r:id="rId6" w:anchor="Par105" w:tooltip="Ссылка на текущий документ" w:history="1">
        <w:r>
          <w:rPr>
            <w:rStyle w:val="a3"/>
            <w:color w:val="auto"/>
            <w:u w:val="none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4"/>
      <w:bookmarkEnd w:id="10"/>
      <w: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в Администрацию или многофункциональный центр по месту нахождения объекта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</w:t>
      </w:r>
      <w:r>
        <w:lastRenderedPageBreak/>
        <w:t>подписи.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8"/>
      <w:bookmarkEnd w:id="11"/>
      <w:r>
        <w:t>34. К заявлению прилагаются следующие документы: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7" w:anchor="Par71" w:tooltip="Ссылка на текущий документ" w:history="1">
        <w:r>
          <w:rPr>
            <w:rStyle w:val="a3"/>
            <w:color w:val="auto"/>
            <w:u w:val="none"/>
          </w:rPr>
          <w:t>подпункте «а» пункта 14</w:t>
        </w:r>
      </w:hyperlink>
      <w:r>
        <w:t xml:space="preserve"> настоящих Правил);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8" w:anchor="Par72" w:tooltip="Ссылка на текущий документ" w:history="1">
        <w:r>
          <w:rPr>
            <w:rStyle w:val="a3"/>
            <w:color w:val="auto"/>
            <w:u w:val="none"/>
          </w:rPr>
          <w:t>подпункте «б» пункта 14</w:t>
        </w:r>
      </w:hyperlink>
      <w:r>
        <w:t xml:space="preserve"> настоящих Правил).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Администрация запрашивает документы, указанные в </w:t>
      </w:r>
      <w:hyperlink r:id="rId9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r:id="rId10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</w:t>
      </w:r>
      <w:r>
        <w:lastRenderedPageBreak/>
        <w:t>подведомственных государственным органам или органам местного самоуправления организаций.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r:id="rId11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Если заявление и документы, указанные в </w:t>
      </w:r>
      <w:hyperlink r:id="rId12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заявление и документы, указанные в </w:t>
      </w:r>
      <w:hyperlink r:id="rId13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заявления и документов, указанных в </w:t>
      </w:r>
      <w:hyperlink r:id="rId14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15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16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6"/>
      <w:bookmarkEnd w:id="12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47"/>
      <w:bookmarkEnd w:id="13"/>
      <w:r>
        <w:t xml:space="preserve">38. В случае представления заявления через многофункциональный центр срок, указанный в </w:t>
      </w:r>
      <w:hyperlink r:id="rId17" w:anchor="Par146" w:tooltip="Ссылка на текущий документ" w:history="1">
        <w:r>
          <w:rPr>
            <w:rStyle w:val="a3"/>
            <w:color w:val="auto"/>
            <w:u w:val="none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18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 (при их наличии), в Администрацию.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19" w:anchor="Par146" w:tooltip="Ссылка на текущий документ" w:history="1">
        <w:r>
          <w:rPr>
            <w:rStyle w:val="a3"/>
            <w:color w:val="auto"/>
            <w:u w:val="none"/>
          </w:rPr>
          <w:t>пунктах 37</w:t>
        </w:r>
      </w:hyperlink>
      <w:r>
        <w:t xml:space="preserve"> и </w:t>
      </w:r>
      <w:hyperlink r:id="rId20" w:anchor="Par147" w:tooltip="Ссылка на текущий документ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1" w:anchor="Par146" w:tooltip="Ссылка на текущий документ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22" w:anchor="Par147" w:tooltip="Ссылка на текущий документ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в заявлении указания о выдаче решения о присвоении объекту </w:t>
      </w:r>
      <w:r>
        <w:lastRenderedPageBreak/>
        <w:t xml:space="preserve">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3" w:anchor="Par146" w:tooltip="Ссылка на текущий документ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24" w:anchor="Par147" w:tooltip="Ссылка на текущий документ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2"/>
      <w:bookmarkEnd w:id="14"/>
      <w:r>
        <w:t>40. В присвоении объекту адресации адреса или аннулировании его адреса может быть отказано в случаях, если: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25" w:anchor="Par108" w:tooltip="Ссылка на текущий документ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26" w:anchor="Par114" w:tooltip="Ссылка на текущий документ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7" w:anchor="Par48" w:tooltip="Ссылка на текущий документ" w:history="1">
        <w:r>
          <w:rPr>
            <w:rStyle w:val="a3"/>
            <w:color w:val="auto"/>
            <w:u w:val="none"/>
          </w:rPr>
          <w:t>пунктах 5</w:t>
        </w:r>
      </w:hyperlink>
      <w:r>
        <w:t xml:space="preserve">, </w:t>
      </w:r>
      <w:hyperlink r:id="rId28" w:anchor="Par55" w:tooltip="Ссылка на текущий документ" w:history="1">
        <w:r>
          <w:rPr>
            <w:rStyle w:val="a3"/>
            <w:color w:val="auto"/>
            <w:u w:val="none"/>
          </w:rPr>
          <w:t>8</w:t>
        </w:r>
      </w:hyperlink>
      <w:r>
        <w:t xml:space="preserve"> - </w:t>
      </w:r>
      <w:hyperlink r:id="rId29" w:anchor="Par67" w:tooltip="Ссылка на текущий документ" w:history="1">
        <w:r>
          <w:rPr>
            <w:rStyle w:val="a3"/>
            <w:color w:val="auto"/>
            <w:u w:val="none"/>
          </w:rPr>
          <w:t>11</w:t>
        </w:r>
      </w:hyperlink>
      <w:r>
        <w:t xml:space="preserve"> и </w:t>
      </w:r>
      <w:hyperlink r:id="rId30" w:anchor="Par70" w:tooltip="Ссылка на текущий документ" w:history="1">
        <w:r>
          <w:rPr>
            <w:rStyle w:val="a3"/>
            <w:color w:val="auto"/>
            <w:u w:val="none"/>
          </w:rPr>
          <w:t>14</w:t>
        </w:r>
      </w:hyperlink>
      <w:r>
        <w:t xml:space="preserve"> - </w:t>
      </w:r>
      <w:hyperlink r:id="rId31" w:anchor="Par77" w:tooltip="Ссылка на текущий документ" w:history="1">
        <w:r>
          <w:rPr>
            <w:rStyle w:val="a3"/>
            <w:color w:val="auto"/>
            <w:u w:val="none"/>
          </w:rPr>
          <w:t>18</w:t>
        </w:r>
      </w:hyperlink>
      <w:r>
        <w:t xml:space="preserve"> настоящих Правил.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2" w:anchor="Par152" w:tooltip="Ссылка на текущий документ" w:history="1">
        <w:r>
          <w:rPr>
            <w:rStyle w:val="a3"/>
            <w:color w:val="auto"/>
            <w:u w:val="none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</w:pP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5" w:name="Par161"/>
      <w:bookmarkEnd w:id="15"/>
      <w:r>
        <w:rPr>
          <w:b/>
        </w:rPr>
        <w:t>III. Структура адреса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63"/>
      <w:bookmarkEnd w:id="16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страны (Российская Федерация);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субъекта Российской Федерации;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наименование муниципального района;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сельского поселения в составе муниципального района;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д) наименование населенного пункта;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е) наименование элемента планировочной структуры;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ж) наименование элемента улично-дорожной сети;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з) номер земельного участка;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к) тип и номер помещения, расположенного в здании или сооружении.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33" w:anchor="Par163" w:tooltip="Ссылка на текущий документ" w:history="1">
        <w:r>
          <w:rPr>
            <w:rStyle w:val="a3"/>
            <w:color w:val="auto"/>
            <w:u w:val="none"/>
          </w:rPr>
          <w:t>пункте 44</w:t>
        </w:r>
      </w:hyperlink>
      <w:r>
        <w:t xml:space="preserve"> настоящих Правил.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76"/>
      <w:bookmarkEnd w:id="17"/>
      <w:r>
        <w:t>47. Обязательными адресообразующими элементами для всех видов объектов адресации являются: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страна;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субъект Российской Федерации;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муниципальный район;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сельское поселение в составе муниципального района;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д) населенный пункт.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34" w:anchor="Par176" w:tooltip="Ссылка на текущий документ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номер земельного участка.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35" w:anchor="Par176" w:tooltip="Ссылка на текущий документ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36" w:anchor="Par176" w:tooltip="Ссылка на текущий документ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тип и номер помещения в пределах здания, сооружения;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</w:pP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8" w:name="Par199"/>
      <w:bookmarkEnd w:id="18"/>
      <w:r>
        <w:rPr>
          <w:b/>
        </w:rPr>
        <w:t>IV. Правила написания наименований и нумерации объектов адресации</w:t>
      </w:r>
    </w:p>
    <w:p w:rsidR="00A642AC" w:rsidRDefault="00A642AC" w:rsidP="00A642AC">
      <w:pPr>
        <w:widowControl w:val="0"/>
        <w:autoSpaceDE w:val="0"/>
        <w:autoSpaceDN w:val="0"/>
        <w:adjustRightInd w:val="0"/>
        <w:jc w:val="center"/>
      </w:pP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а) «-» - дефис;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б) «.» - точка;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в) «(» - открывающая круглая скобка;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г) «)» - закрывающая круглая скобка;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д) «№» - знак номера.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642AC" w:rsidRDefault="00A642AC" w:rsidP="00A642AC">
      <w:pPr>
        <w:widowControl w:val="0"/>
        <w:autoSpaceDE w:val="0"/>
        <w:autoSpaceDN w:val="0"/>
        <w:adjustRightInd w:val="0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642AC" w:rsidRDefault="00A642AC" w:rsidP="00A642AC">
      <w:pPr>
        <w:autoSpaceDE w:val="0"/>
        <w:autoSpaceDN w:val="0"/>
        <w:adjustRightInd w:val="0"/>
        <w:outlineLvl w:val="0"/>
      </w:pPr>
    </w:p>
    <w:p w:rsidR="00A56806" w:rsidRDefault="00A56806"/>
    <w:sectPr w:rsidR="00A56806" w:rsidSect="00A5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2AC"/>
    <w:rsid w:val="00A56806"/>
    <w:rsid w:val="00A6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4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4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3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8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6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4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7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2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7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5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3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0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9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1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4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2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5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3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8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6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0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9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1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4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9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14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2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27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0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Relationship Id="rId35" Type="http://schemas.openxmlformats.org/officeDocument/2006/relationships/hyperlink" Target="file:///H:\&#1055;&#1088;&#1072;&#1074;&#1080;&#1083;&#1072;%20&#1087;&#1088;&#1080;&#1089;&#1074;&#1086;&#1077;&#1085;&#1080;&#1103;%20%20&#1080;&#1079;&#1084;&#1077;&#1085;&#1077;&#1085;&#1080;&#1103;%20&#1072;&#1085;&#1085;&#1091;&#1083;&#1080;&#1088;&#1086;&#1074;&#1072;&#1085;&#1080;&#1103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5814</Words>
  <Characters>33140</Characters>
  <Application>Microsoft Office Word</Application>
  <DocSecurity>0</DocSecurity>
  <Lines>276</Lines>
  <Paragraphs>77</Paragraphs>
  <ScaleCrop>false</ScaleCrop>
  <Company/>
  <LinksUpToDate>false</LinksUpToDate>
  <CharactersWithSpaces>38877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2015-08-03T06:04:00Z</dcterms:created>
  <dcterms:modified xsi:type="dcterms:W3CDTF">2015-08-03T06:12:00Z</dcterms:modified>
</cp:coreProperties>
</file>