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DB" w:rsidRPr="001B09DB" w:rsidRDefault="001B09DB" w:rsidP="001B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B09DB" w:rsidRDefault="001B09DB" w:rsidP="001B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</w:rPr>
        <w:t xml:space="preserve">Контрольно – счетной палаты Красногорского района по результатам внешней проверки </w:t>
      </w:r>
      <w:r w:rsidRPr="001B09DB">
        <w:rPr>
          <w:rFonts w:ascii="Times New Roman" w:hAnsi="Times New Roman" w:cs="Times New Roman"/>
          <w:b/>
          <w:bCs/>
          <w:sz w:val="24"/>
          <w:szCs w:val="24"/>
        </w:rPr>
        <w:t>годового отчета об исполнении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Красногорского городского поселения </w:t>
      </w:r>
      <w:r w:rsidR="00E90F60">
        <w:rPr>
          <w:rFonts w:ascii="Times New Roman" w:hAnsi="Times New Roman" w:cs="Times New Roman"/>
          <w:b/>
          <w:bCs/>
          <w:sz w:val="24"/>
          <w:szCs w:val="24"/>
        </w:rPr>
        <w:t xml:space="preserve">Красногорского </w:t>
      </w:r>
      <w:r w:rsidRPr="001B09DB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Брянской области </w:t>
      </w: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Pr="001B09D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719E" w:rsidRPr="001B09DB" w:rsidRDefault="006D719E" w:rsidP="001B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DB" w:rsidRPr="001B09DB" w:rsidRDefault="004302B8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19E">
        <w:rPr>
          <w:rFonts w:ascii="Times New Roman" w:hAnsi="Times New Roman" w:cs="Times New Roman"/>
          <w:sz w:val="24"/>
          <w:szCs w:val="24"/>
        </w:rPr>
        <w:t>14</w:t>
      </w:r>
      <w:r w:rsidR="001B09DB" w:rsidRPr="006D719E">
        <w:rPr>
          <w:rFonts w:ascii="Times New Roman" w:hAnsi="Times New Roman" w:cs="Times New Roman"/>
          <w:sz w:val="24"/>
          <w:szCs w:val="24"/>
        </w:rPr>
        <w:t xml:space="preserve"> апреля 2021г.                                                                                            </w:t>
      </w:r>
      <w:r w:rsidR="001B09DB" w:rsidRPr="001B09DB">
        <w:rPr>
          <w:rFonts w:ascii="Times New Roman" w:hAnsi="Times New Roman" w:cs="Times New Roman"/>
          <w:sz w:val="24"/>
          <w:szCs w:val="24"/>
        </w:rPr>
        <w:t>п.г.т. Красная Гора</w:t>
      </w:r>
    </w:p>
    <w:p w:rsidR="001B09DB" w:rsidRPr="001B09DB" w:rsidRDefault="001B09DB" w:rsidP="001B09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B09D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1B09DB" w:rsidRPr="001B09DB" w:rsidRDefault="001B09DB" w:rsidP="001B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09DB">
        <w:rPr>
          <w:rFonts w:ascii="Times New Roman" w:hAnsi="Times New Roman" w:cs="Times New Roman"/>
          <w:color w:val="333333"/>
          <w:sz w:val="24"/>
          <w:szCs w:val="24"/>
        </w:rPr>
        <w:t xml:space="preserve"> Заключение Контрольно-счетной палатой </w:t>
      </w:r>
      <w:r w:rsidRPr="001B09DB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1B09DB">
        <w:rPr>
          <w:rFonts w:ascii="Times New Roman" w:hAnsi="Times New Roman" w:cs="Times New Roman"/>
          <w:color w:val="333333"/>
          <w:sz w:val="24"/>
          <w:szCs w:val="24"/>
        </w:rPr>
        <w:t xml:space="preserve">района подготовлено в соответствии с требованиями Бюджетного кодекса РФ (ст.ст. 264.4,5,6; 265), положением о Контрольно-счетной палате </w:t>
      </w:r>
      <w:r w:rsidRPr="001B09DB">
        <w:rPr>
          <w:rFonts w:ascii="Times New Roman" w:hAnsi="Times New Roman" w:cs="Times New Roman"/>
          <w:sz w:val="24"/>
          <w:szCs w:val="24"/>
        </w:rPr>
        <w:t>Красногорского</w:t>
      </w:r>
      <w:r w:rsidRPr="001B09DB">
        <w:rPr>
          <w:rFonts w:ascii="Times New Roman" w:hAnsi="Times New Roman" w:cs="Times New Roman"/>
          <w:color w:val="333333"/>
          <w:sz w:val="24"/>
          <w:szCs w:val="24"/>
        </w:rPr>
        <w:t xml:space="preserve"> района, в рамках заключённого Соглашения от </w:t>
      </w:r>
      <w:r>
        <w:rPr>
          <w:rFonts w:ascii="Times New Roman" w:hAnsi="Times New Roman" w:cs="Times New Roman"/>
          <w:color w:val="333333"/>
          <w:sz w:val="24"/>
          <w:szCs w:val="24"/>
        </w:rPr>
        <w:t>28</w:t>
      </w:r>
      <w:r w:rsidRPr="001B09DB">
        <w:rPr>
          <w:rFonts w:ascii="Times New Roman" w:hAnsi="Times New Roman" w:cs="Times New Roman"/>
          <w:color w:val="333333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2020</w:t>
      </w:r>
      <w:r w:rsidRPr="001B09DB">
        <w:rPr>
          <w:rFonts w:ascii="Times New Roman" w:hAnsi="Times New Roman" w:cs="Times New Roman"/>
          <w:color w:val="333333"/>
          <w:sz w:val="24"/>
          <w:szCs w:val="24"/>
        </w:rPr>
        <w:t xml:space="preserve"> года № 2 и письма администрации Красногорского района от </w:t>
      </w:r>
      <w:r>
        <w:rPr>
          <w:rFonts w:ascii="Times New Roman" w:hAnsi="Times New Roman" w:cs="Times New Roman"/>
          <w:color w:val="333333"/>
          <w:sz w:val="24"/>
          <w:szCs w:val="24"/>
        </w:rPr>
        <w:t>24</w:t>
      </w:r>
      <w:r w:rsidRPr="001B09DB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608</w:t>
      </w:r>
      <w:r w:rsidRPr="001B09DB">
        <w:rPr>
          <w:rFonts w:ascii="Times New Roman" w:hAnsi="Times New Roman" w:cs="Times New Roman"/>
          <w:sz w:val="24"/>
          <w:szCs w:val="24"/>
        </w:rPr>
        <w:t>.</w:t>
      </w:r>
    </w:p>
    <w:p w:rsidR="001B09DB" w:rsidRPr="001B09DB" w:rsidRDefault="001B09DB" w:rsidP="001B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09DB">
        <w:rPr>
          <w:rFonts w:ascii="Times New Roman" w:hAnsi="Times New Roman" w:cs="Times New Roman"/>
          <w:color w:val="333333"/>
          <w:sz w:val="24"/>
          <w:szCs w:val="24"/>
        </w:rPr>
        <w:t>Внешняя проверка отчета об исполнении бюджета Красногорского город</w:t>
      </w:r>
      <w:r>
        <w:rPr>
          <w:rFonts w:ascii="Times New Roman" w:hAnsi="Times New Roman" w:cs="Times New Roman"/>
          <w:color w:val="333333"/>
          <w:sz w:val="24"/>
          <w:szCs w:val="24"/>
        </w:rPr>
        <w:t>ского поселения за 2020</w:t>
      </w:r>
      <w:r w:rsidRPr="001B09DB">
        <w:rPr>
          <w:rFonts w:ascii="Times New Roman" w:hAnsi="Times New Roman" w:cs="Times New Roman"/>
          <w:color w:val="333333"/>
          <w:sz w:val="24"/>
          <w:szCs w:val="24"/>
        </w:rPr>
        <w:t xml:space="preserve"> год проводилась </w:t>
      </w:r>
      <w:r w:rsidR="004302B8" w:rsidRPr="006D719E">
        <w:rPr>
          <w:rFonts w:ascii="Times New Roman" w:hAnsi="Times New Roman" w:cs="Times New Roman"/>
          <w:sz w:val="24"/>
          <w:szCs w:val="24"/>
        </w:rPr>
        <w:t>с 09</w:t>
      </w:r>
      <w:r w:rsidR="006D719E" w:rsidRPr="006D719E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302B8" w:rsidRPr="006D719E">
        <w:rPr>
          <w:rFonts w:ascii="Times New Roman" w:hAnsi="Times New Roman" w:cs="Times New Roman"/>
          <w:sz w:val="24"/>
          <w:szCs w:val="24"/>
        </w:rPr>
        <w:t xml:space="preserve"> по 14</w:t>
      </w:r>
      <w:r w:rsidRPr="006D719E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B09DB">
        <w:rPr>
          <w:rFonts w:ascii="Times New Roman" w:hAnsi="Times New Roman" w:cs="Times New Roman"/>
          <w:color w:val="333333"/>
          <w:sz w:val="24"/>
          <w:szCs w:val="24"/>
        </w:rPr>
        <w:t xml:space="preserve"> в соответствии с программой внешней проверки (план работы КСП на 2020 год - п.1.3.2.), утвержденной председателем Контрольно-счетной палаты </w:t>
      </w:r>
      <w:r w:rsidRPr="001B09DB">
        <w:rPr>
          <w:rFonts w:ascii="Times New Roman" w:hAnsi="Times New Roman" w:cs="Times New Roman"/>
          <w:sz w:val="24"/>
          <w:szCs w:val="24"/>
        </w:rPr>
        <w:t>Красногорского райо</w:t>
      </w:r>
      <w:r w:rsidRPr="001B09DB">
        <w:rPr>
          <w:rFonts w:ascii="Times New Roman" w:hAnsi="Times New Roman" w:cs="Times New Roman"/>
          <w:color w:val="333333"/>
          <w:sz w:val="24"/>
          <w:szCs w:val="24"/>
        </w:rPr>
        <w:t>на.</w:t>
      </w:r>
    </w:p>
    <w:p w:rsidR="001B09DB" w:rsidRPr="001B09DB" w:rsidRDefault="001B09DB" w:rsidP="001B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09DB">
        <w:rPr>
          <w:rFonts w:ascii="Times New Roman" w:hAnsi="Times New Roman" w:cs="Times New Roman"/>
          <w:color w:val="333333"/>
          <w:sz w:val="24"/>
          <w:szCs w:val="24"/>
        </w:rPr>
        <w:t>Проверка отчета об исполнении  бюджета Красногорского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color w:val="333333"/>
          <w:sz w:val="24"/>
          <w:szCs w:val="24"/>
        </w:rPr>
        <w:t>город</w:t>
      </w:r>
      <w:r>
        <w:rPr>
          <w:rFonts w:ascii="Times New Roman" w:hAnsi="Times New Roman" w:cs="Times New Roman"/>
          <w:color w:val="333333"/>
          <w:sz w:val="24"/>
          <w:szCs w:val="24"/>
        </w:rPr>
        <w:t>ского поселения за 2020</w:t>
      </w:r>
      <w:r w:rsidRPr="001B09DB">
        <w:rPr>
          <w:rFonts w:ascii="Times New Roman" w:hAnsi="Times New Roman" w:cs="Times New Roman"/>
          <w:color w:val="333333"/>
          <w:sz w:val="24"/>
          <w:szCs w:val="24"/>
        </w:rPr>
        <w:t xml:space="preserve"> год была осуществлена на основании данных внешней проверки годовой бюджетной отчетности.</w:t>
      </w:r>
    </w:p>
    <w:p w:rsidR="001B09DB" w:rsidRPr="001B09DB" w:rsidRDefault="001B09DB" w:rsidP="001B0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DB">
        <w:rPr>
          <w:rFonts w:ascii="Times New Roman" w:hAnsi="Times New Roman" w:cs="Times New Roman"/>
          <w:color w:val="333333"/>
          <w:sz w:val="24"/>
          <w:szCs w:val="24"/>
        </w:rPr>
        <w:t>В результате внешней проверки годовой бюджетной отчетности, было установлено, что требования приказа Минфина  РФ от 6 декабря 2010 года № 162н «Об утверждении плана счетов бюджетного учета и инструкции по его применению» 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  приказом Минфина РФ от 28.12.2010 года № 191н (далее - Инструкция),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Pr="001B09DB">
        <w:rPr>
          <w:rFonts w:ascii="Times New Roman" w:hAnsi="Times New Roman" w:cs="Times New Roman"/>
          <w:color w:val="333333"/>
          <w:sz w:val="24"/>
          <w:szCs w:val="24"/>
        </w:rPr>
        <w:t xml:space="preserve"> целом соблюдались, а показатели годовой бюджетной отчетности достоверны.</w:t>
      </w:r>
    </w:p>
    <w:p w:rsidR="001B09DB" w:rsidRPr="001B09DB" w:rsidRDefault="001B09DB" w:rsidP="001B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</w:rPr>
        <w:t>Проверка наличия установленных форм бюджетной отчетности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</w:rPr>
        <w:t>1.1.Как финансового органа: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Баланс по поступлениям и выбытиям бюджетных средств    </w:t>
      </w:r>
      <w:r w:rsidR="00127A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>(ф.0503140);</w:t>
      </w:r>
    </w:p>
    <w:p w:rsidR="001B09DB" w:rsidRPr="001B09DB" w:rsidRDefault="001B09DB" w:rsidP="001B09D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Баланс исполнения бюджета      </w:t>
      </w:r>
      <w:r w:rsidR="00127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>(ф.0503120);</w:t>
      </w:r>
    </w:p>
    <w:p w:rsidR="001B09DB" w:rsidRPr="001B09DB" w:rsidRDefault="001B09DB" w:rsidP="001B09D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Справка по консолидируемым расчетам             </w:t>
      </w:r>
      <w:r w:rsidR="00127A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                      (ф.0503125);</w:t>
      </w:r>
    </w:p>
    <w:p w:rsidR="001B09DB" w:rsidRPr="001B09DB" w:rsidRDefault="001B09DB" w:rsidP="001B09D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 принятых бюджетных обязательствах   </w:t>
      </w:r>
      <w:r w:rsidR="00127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>(ф.0503128);</w:t>
      </w:r>
    </w:p>
    <w:p w:rsidR="001B09DB" w:rsidRPr="001B09DB" w:rsidRDefault="001B09DB" w:rsidP="001B09D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 принятых бюджетных обязательствах </w:t>
      </w:r>
    </w:p>
    <w:p w:rsidR="001B09DB" w:rsidRPr="001B09DB" w:rsidRDefault="001B09DB" w:rsidP="001B09D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  (национальные проекты)</w:t>
      </w:r>
      <w:r w:rsidR="00127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>(ф.0503128</w:t>
      </w:r>
      <w:r w:rsidR="00127AF7">
        <w:rPr>
          <w:rFonts w:ascii="Times New Roman" w:hAnsi="Times New Roman" w:cs="Times New Roman"/>
          <w:sz w:val="24"/>
          <w:szCs w:val="24"/>
        </w:rPr>
        <w:t>НП</w:t>
      </w:r>
      <w:r w:rsidRPr="001B09DB">
        <w:rPr>
          <w:rFonts w:ascii="Times New Roman" w:hAnsi="Times New Roman" w:cs="Times New Roman"/>
          <w:sz w:val="24"/>
          <w:szCs w:val="24"/>
        </w:rPr>
        <w:t>);</w:t>
      </w:r>
    </w:p>
    <w:p w:rsidR="001B09DB" w:rsidRPr="001B09DB" w:rsidRDefault="001B09DB" w:rsidP="00D658D6">
      <w:pPr>
        <w:tabs>
          <w:tab w:val="left" w:pos="7938"/>
        </w:tabs>
        <w:spacing w:after="0" w:line="240" w:lineRule="auto"/>
        <w:ind w:left="7938" w:hanging="7938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</w:t>
      </w:r>
      <w:r w:rsidR="00127A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</w:t>
      </w:r>
      <w:r w:rsidRPr="001B09DB">
        <w:rPr>
          <w:rFonts w:ascii="Times New Roman" w:hAnsi="Times New Roman" w:cs="Times New Roman"/>
          <w:sz w:val="24"/>
          <w:szCs w:val="24"/>
        </w:rPr>
        <w:t>(ф.0503110)</w:t>
      </w:r>
      <w:r w:rsidR="00D658D6">
        <w:rPr>
          <w:rFonts w:ascii="Times New Roman" w:hAnsi="Times New Roman" w:cs="Times New Roman"/>
          <w:sz w:val="24"/>
          <w:szCs w:val="24"/>
        </w:rPr>
        <w:t>;</w:t>
      </w:r>
    </w:p>
    <w:p w:rsidR="001B09DB" w:rsidRPr="001B09DB" w:rsidRDefault="001B09DB" w:rsidP="001B09D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 кассовом поступлении и выбытии бюджетных средств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(ф.0503124);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   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(ф.0503117);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(национальные проекты)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>(ф.0503117</w:t>
      </w:r>
      <w:r w:rsidR="00D658D6">
        <w:rPr>
          <w:rFonts w:ascii="Times New Roman" w:hAnsi="Times New Roman" w:cs="Times New Roman"/>
          <w:sz w:val="24"/>
          <w:szCs w:val="24"/>
        </w:rPr>
        <w:t>НП</w:t>
      </w:r>
      <w:r w:rsidRPr="001B09D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 движении денежных средств               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(ф.0503123);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 финансовых результатах деятельности         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           (ф.0503121);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</w:t>
      </w:r>
      <w:r w:rsidR="00D658D6">
        <w:rPr>
          <w:rFonts w:ascii="Times New Roman" w:hAnsi="Times New Roman" w:cs="Times New Roman"/>
          <w:sz w:val="24"/>
          <w:szCs w:val="24"/>
        </w:rPr>
        <w:t>тратора доходов бюджета</w:t>
      </w:r>
      <w:r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D658D6" w:rsidRPr="001B09DB">
        <w:rPr>
          <w:rFonts w:ascii="Times New Roman" w:hAnsi="Times New Roman" w:cs="Times New Roman"/>
          <w:sz w:val="24"/>
          <w:szCs w:val="24"/>
        </w:rPr>
        <w:t>(не предоставляется в связи с отсутствием показателей)</w:t>
      </w:r>
      <w:r w:rsidR="00D658D6" w:rsidRPr="00D658D6">
        <w:rPr>
          <w:rFonts w:ascii="Times New Roman" w:hAnsi="Times New Roman" w:cs="Times New Roman"/>
          <w:sz w:val="24"/>
          <w:szCs w:val="24"/>
        </w:rPr>
        <w:t xml:space="preserve">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58D6" w:rsidRPr="001B09DB">
        <w:rPr>
          <w:rFonts w:ascii="Times New Roman" w:hAnsi="Times New Roman" w:cs="Times New Roman"/>
          <w:sz w:val="24"/>
          <w:szCs w:val="24"/>
        </w:rPr>
        <w:t>(ф.0503230);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Пояснительная записка                                             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(ф.0503160);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об исполнении бюджета                                          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(ф.0503164);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Сведение об исполнении мероприятий в рамках целевых программ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09DB">
        <w:rPr>
          <w:rFonts w:ascii="Times New Roman" w:hAnsi="Times New Roman" w:cs="Times New Roman"/>
          <w:sz w:val="24"/>
          <w:szCs w:val="24"/>
        </w:rPr>
        <w:t>(ф.0503166)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(не предоставляется в связи с отсутствием показателей);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Сведение о целевых иностранных кредитах                                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(ф.0503167)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(не предоставляются в связи с отсутствием показателей);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о движении нефинансовых активов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(ф.0503168);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по дебиторской задолженности          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>(ф.0503169);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по  кредиторской задолженности                      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     (ф.0503169);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о финансовых вложениях получателя бюджетных средств,  администратора источников финансирования дефицита бюджета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 w:rsidRPr="001B09DB">
        <w:rPr>
          <w:rFonts w:ascii="Times New Roman" w:hAnsi="Times New Roman" w:cs="Times New Roman"/>
          <w:sz w:val="24"/>
          <w:szCs w:val="24"/>
        </w:rPr>
        <w:t>ф. 5053171)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(не предоставляется в связи с отсутствием показателей);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о государственном (муниципальном) долге, предоставленных бюджетных кредитах                                                                         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>(ф.0503172)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 (не предоставляются в связи с отсутствием показателей);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об изменении остатков валюты баланса              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  (ф.0503173);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-Сведения о доходах бюджета от перечисления части прибыли (дивидендов) государственных (муниципальных) унитарных предприятий,  иных организаций с государственным участием в капитале                   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>(ф.0503174)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(не предоставляются в связи с отсутствием показателей);</w:t>
      </w:r>
    </w:p>
    <w:p w:rsidR="001B09DB" w:rsidRPr="001B09DB" w:rsidRDefault="001B09DB" w:rsidP="00D65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Сведения о принятых и неисполненных обязательствах получателя средств бюджета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</w:t>
      </w:r>
      <w:r w:rsidRPr="001B09DB">
        <w:rPr>
          <w:rFonts w:ascii="Times New Roman" w:hAnsi="Times New Roman" w:cs="Times New Roman"/>
          <w:sz w:val="24"/>
          <w:szCs w:val="24"/>
        </w:rPr>
        <w:t>(ф.0503175);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Сведения об остатках денежных средствах на счетах получателя бюджетных средств (бюджетная)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>(ф.0503178);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об остатках денежных средствах на счетах получателя бюджетных средств (средства во временном распоряжении)  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(ф.0503178);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 - Сведения о вложениях в объекты недвижимого имущества, объектах незавершенного строительства (не предоставляются в связи с отсутствием показателей)</w:t>
      </w:r>
      <w:r w:rsidR="00D658D6" w:rsidRPr="00D658D6">
        <w:rPr>
          <w:rFonts w:ascii="Times New Roman" w:hAnsi="Times New Roman" w:cs="Times New Roman"/>
          <w:sz w:val="24"/>
          <w:szCs w:val="24"/>
        </w:rPr>
        <w:t xml:space="preserve">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58D6" w:rsidRPr="001B09DB">
        <w:rPr>
          <w:rFonts w:ascii="Times New Roman" w:hAnsi="Times New Roman" w:cs="Times New Roman"/>
          <w:sz w:val="24"/>
          <w:szCs w:val="24"/>
        </w:rPr>
        <w:t>(ф.0503190)</w:t>
      </w:r>
      <w:r w:rsidRPr="001B09DB">
        <w:rPr>
          <w:rFonts w:ascii="Times New Roman" w:hAnsi="Times New Roman" w:cs="Times New Roman"/>
          <w:sz w:val="24"/>
          <w:szCs w:val="24"/>
        </w:rPr>
        <w:t>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Сведения об исполнении судебных решений по денежным обязательствам бюджета (не предоставляются в связи с отсутствием показателей)</w:t>
      </w:r>
      <w:r w:rsidR="00D658D6" w:rsidRPr="00D658D6">
        <w:rPr>
          <w:rFonts w:ascii="Times New Roman" w:hAnsi="Times New Roman" w:cs="Times New Roman"/>
          <w:sz w:val="24"/>
          <w:szCs w:val="24"/>
        </w:rPr>
        <w:t xml:space="preserve"> </w:t>
      </w:r>
      <w:r w:rsidR="00D658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658D6" w:rsidRPr="001B09DB">
        <w:rPr>
          <w:rFonts w:ascii="Times New Roman" w:hAnsi="Times New Roman" w:cs="Times New Roman"/>
          <w:sz w:val="24"/>
          <w:szCs w:val="24"/>
        </w:rPr>
        <w:t>(ф.0503296)</w:t>
      </w:r>
      <w:r w:rsidRPr="001B09DB">
        <w:rPr>
          <w:rFonts w:ascii="Times New Roman" w:hAnsi="Times New Roman" w:cs="Times New Roman"/>
          <w:sz w:val="24"/>
          <w:szCs w:val="24"/>
        </w:rPr>
        <w:t>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</w:rPr>
        <w:t xml:space="preserve">1.2. Как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бюджета: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Баланс главного распорядителя бюджета,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  </w:t>
      </w:r>
      <w:r w:rsidR="00E97A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09DB">
        <w:rPr>
          <w:rFonts w:ascii="Times New Roman" w:hAnsi="Times New Roman" w:cs="Times New Roman"/>
          <w:sz w:val="24"/>
          <w:szCs w:val="24"/>
        </w:rPr>
        <w:t>(ф.0503130);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Справка по консолидируемым расчетам                                         </w:t>
      </w:r>
      <w:r w:rsidR="00E97A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>(ф.0503125);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-Справка о суммах консолидируемых поступлений подлежащих зачислению на счет бюджета (не предоставляется в связи с отсутствием показателей)</w:t>
      </w:r>
      <w:r w:rsidR="00E97AED" w:rsidRPr="00E97AED">
        <w:rPr>
          <w:rFonts w:ascii="Times New Roman" w:hAnsi="Times New Roman" w:cs="Times New Roman"/>
          <w:sz w:val="24"/>
          <w:szCs w:val="24"/>
        </w:rPr>
        <w:t xml:space="preserve"> </w:t>
      </w:r>
      <w:r w:rsidR="00E97A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7AED" w:rsidRPr="001B09DB">
        <w:rPr>
          <w:rFonts w:ascii="Times New Roman" w:hAnsi="Times New Roman" w:cs="Times New Roman"/>
          <w:sz w:val="24"/>
          <w:szCs w:val="24"/>
        </w:rPr>
        <w:t>(ф.0503184)</w:t>
      </w:r>
      <w:r w:rsidRPr="001B09DB">
        <w:rPr>
          <w:rFonts w:ascii="Times New Roman" w:hAnsi="Times New Roman" w:cs="Times New Roman"/>
          <w:sz w:val="24"/>
          <w:szCs w:val="24"/>
        </w:rPr>
        <w:t>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главного распорядителя бюджета, распорядителя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                </w:t>
      </w:r>
      <w:r w:rsidR="00E97A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(ф.0503127);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 принятых  бюджетных обязательствах                        </w:t>
      </w:r>
      <w:r w:rsidR="00E97A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(ф.0503128);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 финансовых результатах деятельности                            </w:t>
      </w:r>
      <w:r w:rsidR="00E97A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(ф.0503121);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 движении денежных средств                                             </w:t>
      </w:r>
      <w:r w:rsidR="00E97A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(ф.0503123);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Пояснительная записка                                                        </w:t>
      </w:r>
      <w:r w:rsidR="00E97A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        (ф.0503160).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об основных направлениях деятельности                </w:t>
      </w:r>
      <w:r w:rsidR="00E97A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(Таблица №1);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Сведения об исполнении текстовых статей закона (решения) о бюджете</w:t>
      </w:r>
      <w:r w:rsidR="000425FA">
        <w:rPr>
          <w:rFonts w:ascii="Times New Roman" w:hAnsi="Times New Roman" w:cs="Times New Roman"/>
          <w:sz w:val="24"/>
          <w:szCs w:val="24"/>
        </w:rPr>
        <w:t xml:space="preserve">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0425FA" w:rsidRPr="001B09DB">
        <w:rPr>
          <w:rFonts w:ascii="Times New Roman" w:hAnsi="Times New Roman" w:cs="Times New Roman"/>
          <w:sz w:val="24"/>
          <w:szCs w:val="24"/>
        </w:rPr>
        <w:t>(Таблица №3);</w:t>
      </w:r>
      <w:r w:rsidR="00E97AED">
        <w:rPr>
          <w:rFonts w:ascii="Times New Roman" w:hAnsi="Times New Roman" w:cs="Times New Roman"/>
          <w:sz w:val="24"/>
          <w:szCs w:val="24"/>
        </w:rPr>
        <w:t xml:space="preserve">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об особенностях ведение бюджетного учета         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(Таблица №4);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о проведении инвентаризаций                             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 (Таблица №6);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об исполнении бюджета                              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</w:t>
      </w:r>
      <w:r w:rsidR="000425FA">
        <w:rPr>
          <w:rFonts w:ascii="Times New Roman" w:hAnsi="Times New Roman" w:cs="Times New Roman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        (ф.0503164);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Сведение об исполнении мероприятий в рамках целевых программ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(ф.0503166)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(не предоставляется в связи с отсутствием показателей);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Сведение о целевых иностранных кредитах                                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(ф.0503167)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(не предоставляются в связи с отсутствием показателей);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движении нефинансовых активов                              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(ф.0503168);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по дебиторской задолженности                              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  (ф.0503169);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по кредиторской задолженности                 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            (ф.0503169);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о финансовых вложениях получателя бюджетных средств, администратора источников финансирования дефицита бюджета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>(ф. 5053171)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(не предоставляется в связи с отсутствием показателей);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Сведения о государственном (муниципальном) долге, предоставленных бюджетных кредитах (не предоставляются в связи с отсутствием показателей)</w:t>
      </w:r>
      <w:r w:rsidR="000425FA" w:rsidRPr="000425FA">
        <w:rPr>
          <w:rFonts w:ascii="Times New Roman" w:hAnsi="Times New Roman" w:cs="Times New Roman"/>
          <w:sz w:val="24"/>
          <w:szCs w:val="24"/>
        </w:rPr>
        <w:t xml:space="preserve">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25FA" w:rsidRPr="001B09DB">
        <w:rPr>
          <w:rFonts w:ascii="Times New Roman" w:hAnsi="Times New Roman" w:cs="Times New Roman"/>
          <w:sz w:val="24"/>
          <w:szCs w:val="24"/>
        </w:rPr>
        <w:t>(ф.0503172)</w:t>
      </w:r>
      <w:r w:rsidRPr="001B09DB">
        <w:rPr>
          <w:rFonts w:ascii="Times New Roman" w:hAnsi="Times New Roman" w:cs="Times New Roman"/>
          <w:sz w:val="24"/>
          <w:szCs w:val="24"/>
        </w:rPr>
        <w:t>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об изменении остатков валюты баланса                  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(ф.0503173);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r w:rsidR="000425FA" w:rsidRPr="001B09DB">
        <w:rPr>
          <w:rFonts w:ascii="Times New Roman" w:hAnsi="Times New Roman" w:cs="Times New Roman"/>
          <w:sz w:val="24"/>
          <w:szCs w:val="24"/>
        </w:rPr>
        <w:t>(не предоставляются в связи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с отсутствием показателей)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425FA" w:rsidRPr="000425FA">
        <w:rPr>
          <w:rFonts w:ascii="Times New Roman" w:hAnsi="Times New Roman" w:cs="Times New Roman"/>
          <w:sz w:val="24"/>
          <w:szCs w:val="24"/>
        </w:rPr>
        <w:t xml:space="preserve"> </w:t>
      </w:r>
      <w:r w:rsidR="000425FA" w:rsidRPr="001B09DB">
        <w:rPr>
          <w:rFonts w:ascii="Times New Roman" w:hAnsi="Times New Roman" w:cs="Times New Roman"/>
          <w:sz w:val="24"/>
          <w:szCs w:val="24"/>
        </w:rPr>
        <w:t>(ф.0503174)</w:t>
      </w:r>
      <w:r w:rsidRPr="001B09DB">
        <w:rPr>
          <w:rFonts w:ascii="Times New Roman" w:hAnsi="Times New Roman" w:cs="Times New Roman"/>
          <w:sz w:val="24"/>
          <w:szCs w:val="24"/>
        </w:rPr>
        <w:t>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Сведения о принятых и неисполненных обязательствах получателя средств бюджета (ф.0503175)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Сведения об остатках денежных средствах на счетах получателя бюджетных средств (не предоставляются в связи с отсутствием показателей)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2132">
        <w:rPr>
          <w:rFonts w:ascii="Times New Roman" w:hAnsi="Times New Roman" w:cs="Times New Roman"/>
          <w:sz w:val="24"/>
          <w:szCs w:val="24"/>
        </w:rPr>
        <w:t xml:space="preserve">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</w:t>
      </w:r>
      <w:r w:rsidR="008E2132">
        <w:rPr>
          <w:rFonts w:ascii="Times New Roman" w:hAnsi="Times New Roman" w:cs="Times New Roman"/>
          <w:sz w:val="24"/>
          <w:szCs w:val="24"/>
        </w:rPr>
        <w:t xml:space="preserve"> </w:t>
      </w:r>
      <w:r w:rsidR="000425FA">
        <w:rPr>
          <w:rFonts w:ascii="Times New Roman" w:hAnsi="Times New Roman" w:cs="Times New Roman"/>
          <w:sz w:val="24"/>
          <w:szCs w:val="24"/>
        </w:rPr>
        <w:t xml:space="preserve">   </w:t>
      </w:r>
      <w:r w:rsidR="000425FA" w:rsidRPr="001B09DB">
        <w:rPr>
          <w:rFonts w:ascii="Times New Roman" w:hAnsi="Times New Roman" w:cs="Times New Roman"/>
          <w:sz w:val="24"/>
          <w:szCs w:val="24"/>
        </w:rPr>
        <w:t>(ф.0503178)</w:t>
      </w:r>
      <w:r w:rsidRPr="001B09DB">
        <w:rPr>
          <w:rFonts w:ascii="Times New Roman" w:hAnsi="Times New Roman" w:cs="Times New Roman"/>
          <w:sz w:val="24"/>
          <w:szCs w:val="24"/>
        </w:rPr>
        <w:t>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Сведения о вложениях в объекты недвижимого имущества, объектах   незавершенного строите</w:t>
      </w:r>
      <w:r w:rsidR="000425FA">
        <w:rPr>
          <w:rFonts w:ascii="Times New Roman" w:hAnsi="Times New Roman" w:cs="Times New Roman"/>
          <w:sz w:val="24"/>
          <w:szCs w:val="24"/>
        </w:rPr>
        <w:t xml:space="preserve">льства </w:t>
      </w:r>
      <w:r w:rsidRPr="001B09DB">
        <w:rPr>
          <w:rFonts w:ascii="Times New Roman" w:hAnsi="Times New Roman" w:cs="Times New Roman"/>
          <w:sz w:val="24"/>
          <w:szCs w:val="24"/>
        </w:rPr>
        <w:t>(не предоставляются в связи с отсутствием показателей)</w:t>
      </w:r>
      <w:r w:rsidR="000425FA" w:rsidRPr="000425FA">
        <w:rPr>
          <w:rFonts w:ascii="Times New Roman" w:hAnsi="Times New Roman" w:cs="Times New Roman"/>
          <w:sz w:val="24"/>
          <w:szCs w:val="24"/>
        </w:rPr>
        <w:t xml:space="preserve"> </w:t>
      </w:r>
      <w:r w:rsidR="000425FA">
        <w:rPr>
          <w:rFonts w:ascii="Times New Roman" w:hAnsi="Times New Roman" w:cs="Times New Roman"/>
          <w:sz w:val="24"/>
          <w:szCs w:val="24"/>
        </w:rPr>
        <w:t xml:space="preserve">   </w:t>
      </w:r>
      <w:r w:rsidR="008E2132">
        <w:rPr>
          <w:rFonts w:ascii="Times New Roman" w:hAnsi="Times New Roman" w:cs="Times New Roman"/>
          <w:sz w:val="24"/>
          <w:szCs w:val="24"/>
        </w:rPr>
        <w:t xml:space="preserve">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</w:t>
      </w:r>
      <w:r w:rsidR="008E2132">
        <w:rPr>
          <w:rFonts w:ascii="Times New Roman" w:hAnsi="Times New Roman" w:cs="Times New Roman"/>
          <w:sz w:val="24"/>
          <w:szCs w:val="24"/>
        </w:rPr>
        <w:t xml:space="preserve"> </w:t>
      </w:r>
      <w:r w:rsidR="000425FA">
        <w:rPr>
          <w:rFonts w:ascii="Times New Roman" w:hAnsi="Times New Roman" w:cs="Times New Roman"/>
          <w:sz w:val="24"/>
          <w:szCs w:val="24"/>
        </w:rPr>
        <w:t xml:space="preserve"> </w:t>
      </w:r>
      <w:r w:rsidR="000425FA" w:rsidRPr="001B09DB">
        <w:rPr>
          <w:rFonts w:ascii="Times New Roman" w:hAnsi="Times New Roman" w:cs="Times New Roman"/>
          <w:sz w:val="24"/>
          <w:szCs w:val="24"/>
        </w:rPr>
        <w:t>(ф.0503190)</w:t>
      </w:r>
      <w:r w:rsidRPr="001B09DB">
        <w:rPr>
          <w:rFonts w:ascii="Times New Roman" w:hAnsi="Times New Roman" w:cs="Times New Roman"/>
          <w:sz w:val="24"/>
          <w:szCs w:val="24"/>
        </w:rPr>
        <w:t>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Сведения об исполнении судебных решений по денежным обязательствам бюджета</w:t>
      </w:r>
      <w:r w:rsidR="000425FA">
        <w:rPr>
          <w:rFonts w:ascii="Times New Roman" w:hAnsi="Times New Roman" w:cs="Times New Roman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>(не предоставляются в связи с отсутствием показателей)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E2132">
        <w:rPr>
          <w:rFonts w:ascii="Times New Roman" w:hAnsi="Times New Roman" w:cs="Times New Roman"/>
          <w:sz w:val="24"/>
          <w:szCs w:val="24"/>
        </w:rPr>
        <w:t xml:space="preserve"> </w:t>
      </w:r>
      <w:r w:rsidR="000425FA">
        <w:rPr>
          <w:rFonts w:ascii="Times New Roman" w:hAnsi="Times New Roman" w:cs="Times New Roman"/>
          <w:sz w:val="24"/>
          <w:szCs w:val="24"/>
        </w:rPr>
        <w:t xml:space="preserve">   </w:t>
      </w:r>
      <w:r w:rsidR="000425FA" w:rsidRPr="001B09DB">
        <w:rPr>
          <w:rFonts w:ascii="Times New Roman" w:hAnsi="Times New Roman" w:cs="Times New Roman"/>
          <w:sz w:val="24"/>
          <w:szCs w:val="24"/>
        </w:rPr>
        <w:t>(ф.0503296)</w:t>
      </w:r>
      <w:r w:rsidRPr="001B09DB">
        <w:rPr>
          <w:rFonts w:ascii="Times New Roman" w:hAnsi="Times New Roman" w:cs="Times New Roman"/>
          <w:sz w:val="24"/>
          <w:szCs w:val="24"/>
        </w:rPr>
        <w:t>.</w:t>
      </w:r>
    </w:p>
    <w:p w:rsidR="001B09DB" w:rsidRPr="001B09DB" w:rsidRDefault="001B09DB" w:rsidP="001B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</w:rPr>
        <w:t>Как главного администратора, администратора доходов бюджета:</w:t>
      </w:r>
    </w:p>
    <w:p w:rsidR="001B09DB" w:rsidRPr="001B09DB" w:rsidRDefault="001B09DB" w:rsidP="001B0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  <w:u w:val="single"/>
        </w:rPr>
        <w:t>УФНС России по Брянской области</w:t>
      </w:r>
      <w:r w:rsidRPr="001B09DB">
        <w:rPr>
          <w:rFonts w:ascii="Times New Roman" w:hAnsi="Times New Roman" w:cs="Times New Roman"/>
          <w:b/>
          <w:sz w:val="24"/>
          <w:szCs w:val="24"/>
        </w:rPr>
        <w:t>: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</w:t>
      </w:r>
      <w:r w:rsidR="008E2132">
        <w:rPr>
          <w:rFonts w:ascii="Times New Roman" w:hAnsi="Times New Roman" w:cs="Times New Roman"/>
          <w:sz w:val="24"/>
          <w:szCs w:val="24"/>
        </w:rPr>
        <w:t xml:space="preserve">  </w:t>
      </w:r>
      <w:r w:rsidR="000425FA">
        <w:rPr>
          <w:rFonts w:ascii="Times New Roman" w:hAnsi="Times New Roman" w:cs="Times New Roman"/>
          <w:sz w:val="24"/>
          <w:szCs w:val="24"/>
        </w:rPr>
        <w:t xml:space="preserve">     (ф.0503130)</w:t>
      </w:r>
      <w:r w:rsidRPr="001B0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главного распорядителя, распорядителя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                                                 </w:t>
      </w:r>
      <w:r w:rsidR="00C763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E2132">
        <w:rPr>
          <w:rFonts w:ascii="Times New Roman" w:hAnsi="Times New Roman" w:cs="Times New Roman"/>
          <w:sz w:val="24"/>
          <w:szCs w:val="24"/>
        </w:rPr>
        <w:t xml:space="preserve">  </w:t>
      </w:r>
      <w:r w:rsidR="00C763AC">
        <w:rPr>
          <w:rFonts w:ascii="Times New Roman" w:hAnsi="Times New Roman" w:cs="Times New Roman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 xml:space="preserve"> (ф.0503127);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                                                                                                       (ф.0503110);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 финансовых результатах деятельности               </w:t>
      </w:r>
      <w:r w:rsidR="00C763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132">
        <w:rPr>
          <w:rFonts w:ascii="Times New Roman" w:hAnsi="Times New Roman" w:cs="Times New Roman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(ф.0503121);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Отчет о движении денежных средств                                     </w:t>
      </w:r>
      <w:r w:rsidR="00C7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</w:t>
      </w:r>
      <w:r w:rsidR="008E2132">
        <w:rPr>
          <w:rFonts w:ascii="Times New Roman" w:hAnsi="Times New Roman" w:cs="Times New Roman"/>
          <w:sz w:val="24"/>
          <w:szCs w:val="24"/>
        </w:rPr>
        <w:t xml:space="preserve">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(ф.0503123);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Пояснительная записка                                                                    </w:t>
      </w:r>
      <w:r w:rsidR="00C763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1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(ф.0503160)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-Сведения об исполнении бюджета                                                 </w:t>
      </w:r>
      <w:r w:rsidR="008E21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(ф.0503164);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по дебиторской задолженности                                 </w:t>
      </w:r>
      <w:r w:rsidR="008E21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(ф.0503169);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- Сведения по  кредиторской задолженности                            </w:t>
      </w:r>
      <w:r w:rsidR="008E21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09DB">
        <w:rPr>
          <w:rFonts w:ascii="Times New Roman" w:hAnsi="Times New Roman" w:cs="Times New Roman"/>
          <w:sz w:val="24"/>
          <w:szCs w:val="24"/>
        </w:rPr>
        <w:t xml:space="preserve">        (ф.0503169);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1.3.Проект решения</w:t>
      </w:r>
      <w:r w:rsidR="008E2132">
        <w:rPr>
          <w:rFonts w:ascii="Times New Roman" w:hAnsi="Times New Roman" w:cs="Times New Roman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>Красногорского поселкового</w:t>
      </w:r>
      <w:r w:rsidR="008E2132">
        <w:rPr>
          <w:rFonts w:ascii="Times New Roman" w:hAnsi="Times New Roman" w:cs="Times New Roman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 xml:space="preserve">Совета народных депутатов об утверждении отчета об исполнении бюджета </w:t>
      </w:r>
      <w:r w:rsidR="008E2132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8E2132">
        <w:rPr>
          <w:rFonts w:ascii="Times New Roman" w:hAnsi="Times New Roman" w:cs="Times New Roman"/>
          <w:sz w:val="24"/>
          <w:szCs w:val="24"/>
        </w:rPr>
        <w:t xml:space="preserve"> района Брянской области за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8E2132">
        <w:rPr>
          <w:rFonts w:ascii="Times New Roman" w:hAnsi="Times New Roman" w:cs="Times New Roman"/>
          <w:sz w:val="24"/>
          <w:szCs w:val="24"/>
        </w:rPr>
        <w:t xml:space="preserve">год </w:t>
      </w:r>
      <w:r w:rsidRPr="001B09DB">
        <w:rPr>
          <w:rFonts w:ascii="Times New Roman" w:hAnsi="Times New Roman" w:cs="Times New Roman"/>
          <w:sz w:val="24"/>
          <w:szCs w:val="24"/>
        </w:rPr>
        <w:t>с приложениями.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1.4.Пояснительная записка к отчету об исполнении бюджета </w:t>
      </w:r>
      <w:r w:rsidR="008E2132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8E2132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8E2132">
        <w:rPr>
          <w:rFonts w:ascii="Times New Roman" w:hAnsi="Times New Roman" w:cs="Times New Roman"/>
          <w:sz w:val="24"/>
          <w:szCs w:val="24"/>
        </w:rPr>
        <w:t xml:space="preserve"> района Брянской области за 2020</w:t>
      </w:r>
      <w:r w:rsidR="008E2132"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1.5. Отчет об исполнении доходов, предусмотренных приложением № 1 к решению Красногорского поселкового Совета народных депутатов «О бюджете </w:t>
      </w:r>
      <w:r w:rsidR="008E2132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="008E2132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8E2132">
        <w:rPr>
          <w:rFonts w:ascii="Times New Roman" w:hAnsi="Times New Roman" w:cs="Times New Roman"/>
          <w:sz w:val="24"/>
          <w:szCs w:val="24"/>
        </w:rPr>
        <w:t xml:space="preserve"> района Брянской области за 2020 год и на плановый период 2021 и 2021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«Прогнозируемые доходы бюджета </w:t>
      </w:r>
      <w:r w:rsidR="008E2132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="008E2132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8E2132">
        <w:rPr>
          <w:rFonts w:ascii="Times New Roman" w:hAnsi="Times New Roman" w:cs="Times New Roman"/>
          <w:sz w:val="24"/>
          <w:szCs w:val="24"/>
        </w:rPr>
        <w:t xml:space="preserve"> района Брянской области за 2020</w:t>
      </w:r>
      <w:r w:rsidR="008E2132"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8E2132">
        <w:rPr>
          <w:rFonts w:ascii="Times New Roman" w:hAnsi="Times New Roman" w:cs="Times New Roman"/>
          <w:sz w:val="24"/>
          <w:szCs w:val="24"/>
        </w:rPr>
        <w:t>год</w:t>
      </w:r>
      <w:r w:rsidRPr="001B09DB">
        <w:rPr>
          <w:rFonts w:ascii="Times New Roman" w:hAnsi="Times New Roman" w:cs="Times New Roman"/>
          <w:sz w:val="24"/>
          <w:szCs w:val="24"/>
        </w:rPr>
        <w:t>».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1.6.Отчет об исполнении расходов, предусмотренных приложением № 6 к решению Красногорского поселкового Совета народных депутатов «О бюджете </w:t>
      </w:r>
      <w:r w:rsidR="008E2132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8E2132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Красногорского </w:t>
      </w:r>
      <w:r w:rsidR="008E2132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8E2132">
        <w:rPr>
          <w:rFonts w:ascii="Times New Roman" w:hAnsi="Times New Roman" w:cs="Times New Roman"/>
          <w:sz w:val="24"/>
          <w:szCs w:val="24"/>
        </w:rPr>
        <w:t xml:space="preserve"> района Брянской области за 2020</w:t>
      </w:r>
      <w:r w:rsidR="008E2132"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8E2132">
        <w:rPr>
          <w:rFonts w:ascii="Times New Roman" w:hAnsi="Times New Roman" w:cs="Times New Roman"/>
          <w:sz w:val="24"/>
          <w:szCs w:val="24"/>
        </w:rPr>
        <w:t xml:space="preserve"> год и на плановый период 2021 и 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«Ведомственная структура расходов бюджета </w:t>
      </w:r>
      <w:r w:rsidR="008E2132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="008E2132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8E2132">
        <w:rPr>
          <w:rFonts w:ascii="Times New Roman" w:hAnsi="Times New Roman" w:cs="Times New Roman"/>
          <w:sz w:val="24"/>
          <w:szCs w:val="24"/>
        </w:rPr>
        <w:t xml:space="preserve"> района Брянской области за 2020</w:t>
      </w:r>
      <w:r w:rsidR="008E2132"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>год».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1.7.Отчет об исполнении расходов, предусмотренных приложением №7  к решению Красногорского поселкового Совета народных депутатов «О бюджете </w:t>
      </w:r>
      <w:r w:rsidR="00EA0A8B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="00EA0A8B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EA0A8B">
        <w:rPr>
          <w:rFonts w:ascii="Times New Roman" w:hAnsi="Times New Roman" w:cs="Times New Roman"/>
          <w:sz w:val="24"/>
          <w:szCs w:val="24"/>
        </w:rPr>
        <w:t xml:space="preserve"> района Брянской области за 2020</w:t>
      </w:r>
      <w:r w:rsidR="00EA0A8B"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EA0A8B">
        <w:rPr>
          <w:rFonts w:ascii="Times New Roman" w:hAnsi="Times New Roman" w:cs="Times New Roman"/>
          <w:sz w:val="24"/>
          <w:szCs w:val="24"/>
        </w:rPr>
        <w:t xml:space="preserve"> год и на плановый период 2021</w:t>
      </w:r>
      <w:r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EA0A8B">
        <w:rPr>
          <w:rFonts w:ascii="Times New Roman" w:hAnsi="Times New Roman" w:cs="Times New Roman"/>
          <w:sz w:val="24"/>
          <w:szCs w:val="24"/>
        </w:rPr>
        <w:t>и 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</w:t>
      </w:r>
      <w:r w:rsidR="00EA0A8B">
        <w:rPr>
          <w:rFonts w:ascii="Times New Roman" w:hAnsi="Times New Roman" w:cs="Times New Roman"/>
          <w:sz w:val="24"/>
          <w:szCs w:val="24"/>
        </w:rPr>
        <w:t>одгруппам видов расходов на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EA0A8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1.8. Отчет об исполнении расходов, предусмотренных приложением № 8  к решению Красногорского поселкового Совета народных депутатов «О бюджете </w:t>
      </w:r>
      <w:r w:rsidR="00EA0A8B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="00EA0A8B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EA0A8B">
        <w:rPr>
          <w:rFonts w:ascii="Times New Roman" w:hAnsi="Times New Roman" w:cs="Times New Roman"/>
          <w:sz w:val="24"/>
          <w:szCs w:val="24"/>
        </w:rPr>
        <w:t xml:space="preserve"> района Брянской области за 2020</w:t>
      </w:r>
      <w:r w:rsidR="00EA0A8B"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EA0A8B">
        <w:rPr>
          <w:rFonts w:ascii="Times New Roman" w:hAnsi="Times New Roman" w:cs="Times New Roman"/>
          <w:sz w:val="24"/>
          <w:szCs w:val="24"/>
        </w:rPr>
        <w:t xml:space="preserve"> год и на плановый период 2021 и 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«Распределение расходов бюджета </w:t>
      </w:r>
      <w:r w:rsidR="00CC4A2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="00CC4A2C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CC4A2C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1B09DB">
        <w:rPr>
          <w:rFonts w:ascii="Times New Roman" w:hAnsi="Times New Roman" w:cs="Times New Roman"/>
          <w:sz w:val="24"/>
          <w:szCs w:val="24"/>
        </w:rPr>
        <w:t xml:space="preserve"> по целевым статьям (муниципальным программам и непрограммным направлениям деятельности) группам и п</w:t>
      </w:r>
      <w:r w:rsidR="00CC4A2C">
        <w:rPr>
          <w:rFonts w:ascii="Times New Roman" w:hAnsi="Times New Roman" w:cs="Times New Roman"/>
          <w:sz w:val="24"/>
          <w:szCs w:val="24"/>
        </w:rPr>
        <w:t>одгруппам видов расходов на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1.9. Отчет об исполнении расходов, предусмотренных приложением № 9 к решению Красногорского поселкового Совета народных депутатов «О бюджете </w:t>
      </w:r>
      <w:r w:rsidR="00CC4A2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="00CC4A2C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CC4A2C">
        <w:rPr>
          <w:rFonts w:ascii="Times New Roman" w:hAnsi="Times New Roman" w:cs="Times New Roman"/>
          <w:sz w:val="24"/>
          <w:szCs w:val="24"/>
        </w:rPr>
        <w:t xml:space="preserve"> района Брянской области на 2020 год и на плановый период 2021 и 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 «Передача иных межбюджетных трансфертов муниципальному району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</w:t>
      </w:r>
      <w:r w:rsidR="00CC4A2C">
        <w:rPr>
          <w:rFonts w:ascii="Times New Roman" w:hAnsi="Times New Roman" w:cs="Times New Roman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>муниципальн</w:t>
      </w:r>
      <w:r w:rsidR="00CC4A2C">
        <w:rPr>
          <w:rFonts w:ascii="Times New Roman" w:hAnsi="Times New Roman" w:cs="Times New Roman"/>
          <w:sz w:val="24"/>
          <w:szCs w:val="24"/>
        </w:rPr>
        <w:t>ого финансового контроля на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год»».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1.10. Отчет об исполнении расходов, предусмотренных приложением №10  к решению Красногорского поселкового Совета народных депутатов «О бюджете </w:t>
      </w:r>
      <w:r w:rsidR="00CC4A2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="00CC4A2C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CC4A2C">
        <w:rPr>
          <w:rFonts w:ascii="Times New Roman" w:hAnsi="Times New Roman" w:cs="Times New Roman"/>
          <w:sz w:val="24"/>
          <w:szCs w:val="24"/>
        </w:rPr>
        <w:t xml:space="preserve"> района Брянской области на 2020 год и на плановый период 2021 и 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 «Передача иных межбюджетных трансфертов муниципальному району на осуществление отдельных муниципальных полномочий по осуществлению первичного воинского учета на территориях, где отсутств</w:t>
      </w:r>
      <w:r w:rsidR="00CC4A2C">
        <w:rPr>
          <w:rFonts w:ascii="Times New Roman" w:hAnsi="Times New Roman" w:cs="Times New Roman"/>
          <w:sz w:val="24"/>
          <w:szCs w:val="24"/>
        </w:rPr>
        <w:t>уют военные комиссариаты на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год»».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1.11. Отчет об исполнении расходов, предусмотренных приложением № 11  к решению Красногорского поселкового Совета народных депутатов «О бюджете </w:t>
      </w:r>
      <w:r w:rsidR="00CC4A2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="00CC4A2C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CC4A2C">
        <w:rPr>
          <w:rFonts w:ascii="Times New Roman" w:hAnsi="Times New Roman" w:cs="Times New Roman"/>
          <w:sz w:val="24"/>
          <w:szCs w:val="24"/>
        </w:rPr>
        <w:t xml:space="preserve"> района Брянской области на 2020 год и на плановый период 2021 и 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 «Передача иных межбюджетных трансфертов муниципальному району на реализацию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</w:t>
      </w:r>
      <w:r w:rsidR="00CC4A2C">
        <w:rPr>
          <w:rFonts w:ascii="Times New Roman" w:hAnsi="Times New Roman" w:cs="Times New Roman"/>
          <w:sz w:val="24"/>
          <w:szCs w:val="24"/>
        </w:rPr>
        <w:t>ниципальной собственности на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год»».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1.12. Отчет об исполнении расходов, предусмотренных приложением № 12  к решению Красногорского поселкового Совета народных депутатов «О бюджете </w:t>
      </w:r>
      <w:r w:rsidR="00CC4A2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="00CC4A2C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CC4A2C">
        <w:rPr>
          <w:rFonts w:ascii="Times New Roman" w:hAnsi="Times New Roman" w:cs="Times New Roman"/>
          <w:sz w:val="24"/>
          <w:szCs w:val="24"/>
        </w:rPr>
        <w:t xml:space="preserve"> района Брянской области на 2020 год и на плановый период 2021 и 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 «Передача иных межбюджетных трансфертов муниципальному району на выполнение переданных полномочий по осуществлению отдельных муниципальных полномочий по определению перечня должностных лиц, уполномоченных составлять протоколы об администрируемых нару</w:t>
      </w:r>
      <w:r w:rsidR="00CC4A2C">
        <w:rPr>
          <w:rFonts w:ascii="Times New Roman" w:hAnsi="Times New Roman" w:cs="Times New Roman"/>
          <w:sz w:val="24"/>
          <w:szCs w:val="24"/>
        </w:rPr>
        <w:t>шениях на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год»».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1.13. Отчет об исполнении расходов, предусмотренных приложением № 13  к решению Красногорского поселкового Совета народных депутатов «О бюджете </w:t>
      </w:r>
      <w:r w:rsidR="00CC4A2C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CC4A2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Красногорского </w:t>
      </w:r>
      <w:r w:rsidR="00CC4A2C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CC4A2C">
        <w:rPr>
          <w:rFonts w:ascii="Times New Roman" w:hAnsi="Times New Roman" w:cs="Times New Roman"/>
          <w:sz w:val="24"/>
          <w:szCs w:val="24"/>
        </w:rPr>
        <w:t xml:space="preserve"> района Брянской области на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4A2C">
        <w:rPr>
          <w:rFonts w:ascii="Times New Roman" w:hAnsi="Times New Roman" w:cs="Times New Roman"/>
          <w:sz w:val="24"/>
          <w:szCs w:val="24"/>
        </w:rPr>
        <w:t>1 и 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</w:t>
      </w:r>
      <w:r w:rsidR="00CC4A2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="00CC4A2C"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CC4A2C">
        <w:rPr>
          <w:rFonts w:ascii="Times New Roman" w:hAnsi="Times New Roman" w:cs="Times New Roman"/>
          <w:sz w:val="24"/>
          <w:szCs w:val="24"/>
        </w:rPr>
        <w:t xml:space="preserve"> района Брянской области на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2.0.Сведения о численности муниципальных служащих и работников органов местного самоуправления Красногорского городского поселения Красногорско</w:t>
      </w:r>
      <w:r w:rsidR="00C71F59">
        <w:rPr>
          <w:rFonts w:ascii="Times New Roman" w:hAnsi="Times New Roman" w:cs="Times New Roman"/>
          <w:sz w:val="24"/>
          <w:szCs w:val="24"/>
        </w:rPr>
        <w:t xml:space="preserve">го муниципального района </w:t>
      </w:r>
      <w:r w:rsidR="00A31ADB">
        <w:rPr>
          <w:rFonts w:ascii="Times New Roman" w:hAnsi="Times New Roman" w:cs="Times New Roman"/>
          <w:sz w:val="24"/>
          <w:szCs w:val="24"/>
        </w:rPr>
        <w:t xml:space="preserve">Брянский области </w:t>
      </w:r>
      <w:r w:rsidR="00C71F59">
        <w:rPr>
          <w:rFonts w:ascii="Times New Roman" w:hAnsi="Times New Roman" w:cs="Times New Roman"/>
          <w:sz w:val="24"/>
          <w:szCs w:val="24"/>
        </w:rPr>
        <w:t>за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 с указание фактических расходов на оплату труда.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2.1.Отчет по резервному фонду Красногорского городского поселения</w:t>
      </w:r>
      <w:r w:rsidR="00A31ADB" w:rsidRPr="00A31ADB">
        <w:rPr>
          <w:rFonts w:ascii="Times New Roman" w:hAnsi="Times New Roman" w:cs="Times New Roman"/>
          <w:sz w:val="24"/>
          <w:szCs w:val="24"/>
        </w:rPr>
        <w:t xml:space="preserve"> </w:t>
      </w:r>
      <w:r w:rsidR="00A31ADB" w:rsidRPr="001B09DB">
        <w:rPr>
          <w:rFonts w:ascii="Times New Roman" w:hAnsi="Times New Roman" w:cs="Times New Roman"/>
          <w:sz w:val="24"/>
          <w:szCs w:val="24"/>
        </w:rPr>
        <w:t>Красногорско</w:t>
      </w:r>
      <w:r w:rsidR="00A31ADB">
        <w:rPr>
          <w:rFonts w:ascii="Times New Roman" w:hAnsi="Times New Roman" w:cs="Times New Roman"/>
          <w:sz w:val="24"/>
          <w:szCs w:val="24"/>
        </w:rPr>
        <w:t>го муниципального района Брянский области</w:t>
      </w:r>
      <w:r w:rsidR="00CC4A2C">
        <w:rPr>
          <w:rFonts w:ascii="Times New Roman" w:hAnsi="Times New Roman" w:cs="Times New Roman"/>
          <w:sz w:val="24"/>
          <w:szCs w:val="24"/>
        </w:rPr>
        <w:t xml:space="preserve"> </w:t>
      </w:r>
      <w:r w:rsidR="00A31ADB">
        <w:rPr>
          <w:rFonts w:ascii="Times New Roman" w:hAnsi="Times New Roman" w:cs="Times New Roman"/>
          <w:sz w:val="24"/>
          <w:szCs w:val="24"/>
        </w:rPr>
        <w:t>за 2020</w:t>
      </w:r>
      <w:r w:rsidRPr="001B09DB">
        <w:rPr>
          <w:rFonts w:ascii="Times New Roman" w:hAnsi="Times New Roman" w:cs="Times New Roman"/>
          <w:sz w:val="24"/>
          <w:szCs w:val="24"/>
        </w:rPr>
        <w:t>год.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2.2.Отчет по дорожному фонду Красногорского городского поселения</w:t>
      </w:r>
      <w:r w:rsidR="00A31ADB" w:rsidRPr="00A31ADB">
        <w:rPr>
          <w:rFonts w:ascii="Times New Roman" w:hAnsi="Times New Roman" w:cs="Times New Roman"/>
          <w:sz w:val="24"/>
          <w:szCs w:val="24"/>
        </w:rPr>
        <w:t xml:space="preserve"> </w:t>
      </w:r>
      <w:r w:rsidR="00A31ADB" w:rsidRPr="001B09DB">
        <w:rPr>
          <w:rFonts w:ascii="Times New Roman" w:hAnsi="Times New Roman" w:cs="Times New Roman"/>
          <w:sz w:val="24"/>
          <w:szCs w:val="24"/>
        </w:rPr>
        <w:t>Красногорско</w:t>
      </w:r>
      <w:r w:rsidR="00A31ADB">
        <w:rPr>
          <w:rFonts w:ascii="Times New Roman" w:hAnsi="Times New Roman" w:cs="Times New Roman"/>
          <w:sz w:val="24"/>
          <w:szCs w:val="24"/>
        </w:rPr>
        <w:t>го муниципального района Брянский области за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2.3.Сведения и информация о предоставлении межбюджетных трансфертов из бюджета </w:t>
      </w:r>
      <w:r w:rsidR="00A31ADB" w:rsidRPr="001B09DB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A31ADB" w:rsidRPr="00A31ADB">
        <w:rPr>
          <w:rFonts w:ascii="Times New Roman" w:hAnsi="Times New Roman" w:cs="Times New Roman"/>
          <w:sz w:val="24"/>
          <w:szCs w:val="24"/>
        </w:rPr>
        <w:t xml:space="preserve"> </w:t>
      </w:r>
      <w:r w:rsidR="00A31ADB" w:rsidRPr="001B09DB">
        <w:rPr>
          <w:rFonts w:ascii="Times New Roman" w:hAnsi="Times New Roman" w:cs="Times New Roman"/>
          <w:sz w:val="24"/>
          <w:szCs w:val="24"/>
        </w:rPr>
        <w:t>Красногорско</w:t>
      </w:r>
      <w:r w:rsidR="00A31ADB">
        <w:rPr>
          <w:rFonts w:ascii="Times New Roman" w:hAnsi="Times New Roman" w:cs="Times New Roman"/>
          <w:sz w:val="24"/>
          <w:szCs w:val="24"/>
        </w:rPr>
        <w:t>го муниципального района Брянский области за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2.4.Отчет о предоставлении муниципальных гарантиях Красногорского городского поселения Красногорского муниципального района</w:t>
      </w:r>
      <w:r w:rsidR="00A31ADB">
        <w:rPr>
          <w:rFonts w:ascii="Times New Roman" w:hAnsi="Times New Roman" w:cs="Times New Roman"/>
          <w:sz w:val="24"/>
          <w:szCs w:val="24"/>
        </w:rPr>
        <w:t xml:space="preserve"> Брянской области за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2.5.Объем муниципального долга администрации Красногорского район</w:t>
      </w:r>
      <w:r w:rsidR="00A31ADB">
        <w:rPr>
          <w:rFonts w:ascii="Times New Roman" w:hAnsi="Times New Roman" w:cs="Times New Roman"/>
          <w:sz w:val="24"/>
          <w:szCs w:val="24"/>
        </w:rPr>
        <w:t>а Брянской области на 01.01.2021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2.6.Информация об отклонении бюджетных ассигнований, утвержденных сводной бюджетной ро</w:t>
      </w:r>
      <w:r w:rsidR="00A31ADB">
        <w:rPr>
          <w:rFonts w:ascii="Times New Roman" w:hAnsi="Times New Roman" w:cs="Times New Roman"/>
          <w:sz w:val="24"/>
          <w:szCs w:val="24"/>
        </w:rPr>
        <w:t>списью на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 от назначений, утвержденных Решением Красногорского поселкового Совета народных депутатов «О бюджете </w:t>
      </w:r>
      <w:r w:rsidR="00A31ADB" w:rsidRPr="001B09DB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муниципального района</w:t>
      </w:r>
      <w:r w:rsidR="00A31ADB">
        <w:rPr>
          <w:rFonts w:ascii="Times New Roman" w:hAnsi="Times New Roman" w:cs="Times New Roman"/>
          <w:sz w:val="24"/>
          <w:szCs w:val="24"/>
        </w:rPr>
        <w:t xml:space="preserve"> Брянской области за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2.7.Сведения о фактических расходах на реализацию муниципальных программ Красногорского городского поселения Красногорского муниципального района</w:t>
      </w:r>
      <w:r w:rsidR="00A31AD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1B09DB">
        <w:rPr>
          <w:rFonts w:ascii="Times New Roman" w:hAnsi="Times New Roman" w:cs="Times New Roman"/>
          <w:sz w:val="24"/>
          <w:szCs w:val="24"/>
        </w:rPr>
        <w:t xml:space="preserve"> в сравнении с первоначально утвержденными Решением о бюджете значениями.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2.8.Сведе</w:t>
      </w:r>
      <w:r w:rsidR="005E140B">
        <w:rPr>
          <w:rFonts w:ascii="Times New Roman" w:hAnsi="Times New Roman" w:cs="Times New Roman"/>
          <w:sz w:val="24"/>
          <w:szCs w:val="24"/>
        </w:rPr>
        <w:t>ния о фактически</w:t>
      </w:r>
      <w:r w:rsidRPr="001B09DB">
        <w:rPr>
          <w:rFonts w:ascii="Times New Roman" w:hAnsi="Times New Roman" w:cs="Times New Roman"/>
          <w:sz w:val="24"/>
          <w:szCs w:val="24"/>
        </w:rPr>
        <w:t xml:space="preserve"> произведенных расходах по разделам, подразделам классификации расходов бюджета </w:t>
      </w:r>
      <w:r w:rsidR="00A31ADB" w:rsidRPr="001B09DB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муниципального района</w:t>
      </w:r>
      <w:r w:rsidR="00A31AD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1B09DB">
        <w:rPr>
          <w:rFonts w:ascii="Times New Roman" w:hAnsi="Times New Roman" w:cs="Times New Roman"/>
          <w:sz w:val="24"/>
          <w:szCs w:val="24"/>
        </w:rPr>
        <w:t xml:space="preserve"> в сравнении с первоначально утвержденным Решен</w:t>
      </w:r>
      <w:r w:rsidR="00A31ADB">
        <w:rPr>
          <w:rFonts w:ascii="Times New Roman" w:hAnsi="Times New Roman" w:cs="Times New Roman"/>
          <w:sz w:val="24"/>
          <w:szCs w:val="24"/>
        </w:rPr>
        <w:t>ием о бюджете значениями за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2.9.Сведения о фактических поступлениях доходов в разрезе видов налоговых и неналоговых доходов в сравнении с первоначально утвержденными Решен</w:t>
      </w:r>
      <w:r w:rsidR="00A31ADB">
        <w:rPr>
          <w:rFonts w:ascii="Times New Roman" w:hAnsi="Times New Roman" w:cs="Times New Roman"/>
          <w:sz w:val="24"/>
          <w:szCs w:val="24"/>
        </w:rPr>
        <w:t>ием о бюджете значениями на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2.10.Све</w:t>
      </w:r>
      <w:r w:rsidR="00A31ADB">
        <w:rPr>
          <w:rFonts w:ascii="Times New Roman" w:hAnsi="Times New Roman" w:cs="Times New Roman"/>
          <w:sz w:val="24"/>
          <w:szCs w:val="24"/>
        </w:rPr>
        <w:t>дения о внесенных в течение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года изменениях в Решение Красногорского поселкового Совета народных депутатов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A31ADB" w:rsidRPr="001B09DB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муниципального района</w:t>
      </w:r>
      <w:r w:rsidR="00A31AD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31ADB"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A31ADB">
        <w:rPr>
          <w:rFonts w:ascii="Times New Roman" w:hAnsi="Times New Roman" w:cs="Times New Roman"/>
          <w:sz w:val="24"/>
          <w:szCs w:val="24"/>
        </w:rPr>
        <w:t>на 2020 год и на плановый период 2021 и 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 в части доходов.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2.11.Све</w:t>
      </w:r>
      <w:r w:rsidR="00CA15CC">
        <w:rPr>
          <w:rFonts w:ascii="Times New Roman" w:hAnsi="Times New Roman" w:cs="Times New Roman"/>
          <w:sz w:val="24"/>
          <w:szCs w:val="24"/>
        </w:rPr>
        <w:t>дения о внесенных в течение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года изменениях в Решение Красногорского поселкового Совета народных депутатов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CA15CC" w:rsidRPr="001B09DB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муниципального района</w:t>
      </w:r>
      <w:r w:rsidR="00CA15CC">
        <w:rPr>
          <w:rFonts w:ascii="Times New Roman" w:hAnsi="Times New Roman" w:cs="Times New Roman"/>
          <w:sz w:val="24"/>
          <w:szCs w:val="24"/>
        </w:rPr>
        <w:t xml:space="preserve"> Брянской области на 2020 год и на плановый период 2021 и 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 в части расходов.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2.12.Све</w:t>
      </w:r>
      <w:r w:rsidR="00CA15CC">
        <w:rPr>
          <w:rFonts w:ascii="Times New Roman" w:hAnsi="Times New Roman" w:cs="Times New Roman"/>
          <w:sz w:val="24"/>
          <w:szCs w:val="24"/>
        </w:rPr>
        <w:t>дения о внесенных в течение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года изменениях в Решение Красногорского поселкового Совета народных депутатов 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CA15CC" w:rsidRPr="001B09DB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муниципального района</w:t>
      </w:r>
      <w:r w:rsidR="00CA15C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CA15CC"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CA15CC">
        <w:rPr>
          <w:rFonts w:ascii="Times New Roman" w:hAnsi="Times New Roman" w:cs="Times New Roman"/>
          <w:sz w:val="24"/>
          <w:szCs w:val="24"/>
        </w:rPr>
        <w:t>на 2020 год и на плановый период 2021 и 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 в части источников внутреннего финансирования дефицита бюджета поселения.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2.13.Показатели социально-экономического развития Красногорского городского поселения Красногорского муниципального района</w:t>
      </w:r>
      <w:r w:rsidR="00CA15C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1B09DB">
        <w:rPr>
          <w:rFonts w:ascii="Times New Roman" w:hAnsi="Times New Roman" w:cs="Times New Roman"/>
          <w:sz w:val="24"/>
          <w:szCs w:val="24"/>
        </w:rPr>
        <w:t>.</w:t>
      </w:r>
    </w:p>
    <w:p w:rsidR="001B09DB" w:rsidRPr="001B09DB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lastRenderedPageBreak/>
        <w:t>Контрольно-счетная палата Красногорского района отмечает, что бюджетная отчетность администраци</w:t>
      </w:r>
      <w:r w:rsidR="00CA15CC">
        <w:rPr>
          <w:rFonts w:ascii="Times New Roman" w:hAnsi="Times New Roman" w:cs="Times New Roman"/>
          <w:sz w:val="24"/>
          <w:szCs w:val="24"/>
        </w:rPr>
        <w:t>ей Красногорского района за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 сформирована и представлена для проведения внешней проверки в полном объеме, что соответствует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– Инструкция 191н).</w:t>
      </w:r>
    </w:p>
    <w:p w:rsidR="00072BA8" w:rsidRDefault="00072BA8" w:rsidP="001B09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9DB" w:rsidRPr="001B09DB" w:rsidRDefault="001B09DB" w:rsidP="001B09D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b/>
          <w:bCs/>
          <w:sz w:val="24"/>
          <w:szCs w:val="24"/>
        </w:rPr>
        <w:t>Исполнение бюджета по доходам и расходам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Бюджет Красногорск</w:t>
      </w:r>
      <w:r w:rsidR="001018CB">
        <w:rPr>
          <w:rFonts w:ascii="Times New Roman" w:hAnsi="Times New Roman" w:cs="Times New Roman"/>
          <w:sz w:val="24"/>
          <w:szCs w:val="24"/>
        </w:rPr>
        <w:t>ого городского поселения на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 утвержден решением Красногорского</w:t>
      </w:r>
      <w:r w:rsidR="00072BA8">
        <w:rPr>
          <w:rFonts w:ascii="Times New Roman" w:hAnsi="Times New Roman" w:cs="Times New Roman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="001018CB">
        <w:rPr>
          <w:rFonts w:ascii="Times New Roman" w:hAnsi="Times New Roman" w:cs="Times New Roman"/>
          <w:sz w:val="24"/>
          <w:szCs w:val="24"/>
        </w:rPr>
        <w:t>народных депутатов от 17.12.2019 года № 4-35</w:t>
      </w:r>
      <w:r w:rsidRPr="001B09DB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1018CB" w:rsidRPr="001B09DB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муниципального района</w:t>
      </w:r>
      <w:r w:rsidR="001018CB">
        <w:rPr>
          <w:rFonts w:ascii="Times New Roman" w:hAnsi="Times New Roman" w:cs="Times New Roman"/>
          <w:sz w:val="24"/>
          <w:szCs w:val="24"/>
        </w:rPr>
        <w:t xml:space="preserve"> Брянской области на 2020 год и плановый период 2021-2022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Основные параметры бюджета (первоначальный бюджет): прогнозируемый общий объем доходов бюджета – </w:t>
      </w:r>
      <w:r w:rsidR="001018CB">
        <w:rPr>
          <w:rFonts w:ascii="Times New Roman" w:hAnsi="Times New Roman" w:cs="Times New Roman"/>
          <w:sz w:val="24"/>
          <w:szCs w:val="24"/>
        </w:rPr>
        <w:t>32213846,61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рублей, общий объем расходов –</w:t>
      </w:r>
      <w:r w:rsidR="001018CB">
        <w:rPr>
          <w:rFonts w:ascii="Times New Roman" w:hAnsi="Times New Roman" w:cs="Times New Roman"/>
          <w:sz w:val="24"/>
          <w:szCs w:val="24"/>
        </w:rPr>
        <w:t>32213846,61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09DB" w:rsidRPr="001B09DB" w:rsidRDefault="001018CB" w:rsidP="001B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2020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года в решение Красногорского поселкового Совета народных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17.12.2019года № 4-35 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Pr="001B09DB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1B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2020 год и плановый период 2021-2022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годы» вносились изменения и дополнения.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В результате внесенных изменений в решение о бюджете доходы утверждены окончательно в объеме </w:t>
      </w:r>
      <w:r w:rsidR="001018CB">
        <w:rPr>
          <w:rFonts w:ascii="Times New Roman" w:hAnsi="Times New Roman" w:cs="Times New Roman"/>
          <w:sz w:val="24"/>
          <w:szCs w:val="24"/>
        </w:rPr>
        <w:t>40712277,57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 (по сравнению с первоначальным планом увеличение бюджета</w:t>
      </w:r>
      <w:r w:rsidR="00973754">
        <w:rPr>
          <w:rFonts w:ascii="Times New Roman" w:hAnsi="Times New Roman" w:cs="Times New Roman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 xml:space="preserve">в </w:t>
      </w:r>
      <w:r w:rsidR="00973754">
        <w:rPr>
          <w:rFonts w:ascii="Times New Roman" w:hAnsi="Times New Roman" w:cs="Times New Roman"/>
          <w:sz w:val="24"/>
          <w:szCs w:val="24"/>
        </w:rPr>
        <w:t>1,3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раза), расходы – </w:t>
      </w:r>
      <w:r w:rsidR="00973754">
        <w:rPr>
          <w:rFonts w:ascii="Times New Roman" w:hAnsi="Times New Roman" w:cs="Times New Roman"/>
          <w:sz w:val="24"/>
          <w:szCs w:val="24"/>
        </w:rPr>
        <w:t>43660435,46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 (по сравнению с первоначальным планом увеличение бюджета </w:t>
      </w:r>
      <w:r w:rsidR="00973754">
        <w:rPr>
          <w:rFonts w:ascii="Times New Roman" w:hAnsi="Times New Roman" w:cs="Times New Roman"/>
          <w:sz w:val="24"/>
          <w:szCs w:val="24"/>
        </w:rPr>
        <w:t>в 1,4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раза).</w:t>
      </w:r>
    </w:p>
    <w:p w:rsidR="001B09DB" w:rsidRPr="001B09DB" w:rsidRDefault="001B09DB" w:rsidP="001B09DB">
      <w:pPr>
        <w:pStyle w:val="a4"/>
        <w:ind w:firstLine="720"/>
        <w:rPr>
          <w:sz w:val="24"/>
          <w:szCs w:val="24"/>
        </w:rPr>
      </w:pPr>
      <w:r w:rsidRPr="001B09DB">
        <w:rPr>
          <w:sz w:val="24"/>
          <w:szCs w:val="24"/>
        </w:rPr>
        <w:t>Доходы бюджета поселения сформированы за счет:</w:t>
      </w:r>
    </w:p>
    <w:p w:rsidR="001B09DB" w:rsidRPr="001B09DB" w:rsidRDefault="001B09DB" w:rsidP="001B09DB">
      <w:pPr>
        <w:pStyle w:val="a4"/>
        <w:ind w:firstLine="720"/>
        <w:rPr>
          <w:sz w:val="24"/>
          <w:szCs w:val="24"/>
        </w:rPr>
      </w:pPr>
      <w:r w:rsidRPr="001B09DB">
        <w:rPr>
          <w:sz w:val="24"/>
          <w:szCs w:val="24"/>
        </w:rPr>
        <w:t>- налоговых и неналоговых доходов: налогов на прибыль,</w:t>
      </w:r>
      <w:r w:rsidR="00973754">
        <w:rPr>
          <w:sz w:val="24"/>
          <w:szCs w:val="24"/>
        </w:rPr>
        <w:t xml:space="preserve"> </w:t>
      </w:r>
      <w:r w:rsidRPr="001B09DB">
        <w:rPr>
          <w:sz w:val="24"/>
          <w:szCs w:val="24"/>
        </w:rPr>
        <w:t>налогов на товары, реализуемые на территории РФ, налогов на совокупный доход, доходов от использования имущества, находящегося в государственной и муниципальной собственности, доходов от продажи материальных и нематериальных активов.</w:t>
      </w:r>
    </w:p>
    <w:p w:rsidR="001B09DB" w:rsidRPr="001B09DB" w:rsidRDefault="001B09DB" w:rsidP="001B09DB">
      <w:pPr>
        <w:pStyle w:val="a4"/>
        <w:ind w:firstLine="720"/>
        <w:rPr>
          <w:sz w:val="24"/>
          <w:szCs w:val="24"/>
        </w:rPr>
      </w:pPr>
      <w:r w:rsidRPr="001B09DB">
        <w:rPr>
          <w:sz w:val="24"/>
          <w:szCs w:val="24"/>
        </w:rPr>
        <w:t>- безвозмездных поступлений: субсидий, субвенции от других бюджетов бюджетной системы РФ, прочих безвозмездных поступлений (пожертвований).</w:t>
      </w:r>
    </w:p>
    <w:p w:rsidR="001B09DB" w:rsidRPr="001B09DB" w:rsidRDefault="001B09DB" w:rsidP="001B09DB">
      <w:pPr>
        <w:pStyle w:val="a4"/>
        <w:ind w:firstLine="720"/>
        <w:rPr>
          <w:sz w:val="24"/>
          <w:szCs w:val="24"/>
        </w:rPr>
      </w:pPr>
      <w:r w:rsidRPr="001B09DB">
        <w:rPr>
          <w:sz w:val="24"/>
          <w:szCs w:val="24"/>
        </w:rPr>
        <w:t>Администратором доходов бюджета является администрация Красногорского района (код 008).</w:t>
      </w:r>
    </w:p>
    <w:p w:rsidR="006937E8" w:rsidRDefault="006937E8" w:rsidP="001B09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</w:rPr>
        <w:t>Анализ исполнения бюджета по доходам и расходам</w:t>
      </w:r>
    </w:p>
    <w:p w:rsidR="001B09DB" w:rsidRPr="001B09DB" w:rsidRDefault="006937E8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Доходная часть бюджета за 2020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год в целом исполнена в объеме </w:t>
      </w:r>
      <w:r>
        <w:rPr>
          <w:rFonts w:ascii="Times New Roman" w:hAnsi="Times New Roman" w:cs="Times New Roman"/>
          <w:sz w:val="24"/>
          <w:szCs w:val="24"/>
        </w:rPr>
        <w:t>41548764,83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>
        <w:rPr>
          <w:rFonts w:ascii="Times New Roman" w:hAnsi="Times New Roman" w:cs="Times New Roman"/>
          <w:sz w:val="24"/>
          <w:szCs w:val="24"/>
        </w:rPr>
        <w:t>102,05%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к утвержденным бюджетным назначениям. Перевыполнение доходной части бюджета сложилось в основном за счет роста поступления налоговых и неналог</w:t>
      </w:r>
      <w:r w:rsidR="00152B5A">
        <w:rPr>
          <w:rFonts w:ascii="Times New Roman" w:hAnsi="Times New Roman" w:cs="Times New Roman"/>
          <w:sz w:val="24"/>
          <w:szCs w:val="24"/>
        </w:rPr>
        <w:t>овых поступлений, которые в 2020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152B5A">
        <w:rPr>
          <w:rFonts w:ascii="Times New Roman" w:hAnsi="Times New Roman" w:cs="Times New Roman"/>
          <w:sz w:val="24"/>
          <w:szCs w:val="24"/>
        </w:rPr>
        <w:t>17964855,72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52B5A">
        <w:rPr>
          <w:rFonts w:ascii="Times New Roman" w:hAnsi="Times New Roman" w:cs="Times New Roman"/>
          <w:sz w:val="24"/>
          <w:szCs w:val="24"/>
        </w:rPr>
        <w:t>104,88</w:t>
      </w:r>
      <w:r w:rsidR="001B09DB" w:rsidRPr="001B09DB">
        <w:rPr>
          <w:rFonts w:ascii="Times New Roman" w:hAnsi="Times New Roman" w:cs="Times New Roman"/>
          <w:sz w:val="24"/>
          <w:szCs w:val="24"/>
        </w:rPr>
        <w:t>% к утвержденным назначениям.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в суммовом выражении составил </w:t>
      </w:r>
      <w:r w:rsidR="00152B5A">
        <w:rPr>
          <w:rFonts w:ascii="Times New Roman" w:hAnsi="Times New Roman" w:cs="Times New Roman"/>
          <w:sz w:val="24"/>
          <w:szCs w:val="24"/>
        </w:rPr>
        <w:t>4061835,57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52B5A">
        <w:rPr>
          <w:rFonts w:ascii="Times New Roman" w:hAnsi="Times New Roman" w:cs="Times New Roman"/>
          <w:sz w:val="24"/>
          <w:szCs w:val="24"/>
        </w:rPr>
        <w:t>103,86</w:t>
      </w:r>
      <w:r w:rsidRPr="001B09DB">
        <w:rPr>
          <w:rFonts w:ascii="Times New Roman" w:hAnsi="Times New Roman" w:cs="Times New Roman"/>
          <w:sz w:val="24"/>
          <w:szCs w:val="24"/>
        </w:rPr>
        <w:t>% к утвержденным назначениям.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52B5A">
        <w:rPr>
          <w:rFonts w:ascii="Times New Roman" w:hAnsi="Times New Roman" w:cs="Times New Roman"/>
          <w:sz w:val="24"/>
          <w:szCs w:val="24"/>
        </w:rPr>
        <w:t>23583909,11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рублей, или 100% от плана (утверждено </w:t>
      </w:r>
      <w:r w:rsidR="00152B5A">
        <w:rPr>
          <w:rFonts w:ascii="Times New Roman" w:hAnsi="Times New Roman" w:cs="Times New Roman"/>
          <w:sz w:val="24"/>
          <w:szCs w:val="24"/>
        </w:rPr>
        <w:t>23583909,11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1B09DB" w:rsidRPr="001B09DB" w:rsidRDefault="001B09DB" w:rsidP="001B09DB">
      <w:pPr>
        <w:pStyle w:val="a4"/>
        <w:ind w:firstLine="720"/>
        <w:rPr>
          <w:sz w:val="24"/>
          <w:szCs w:val="24"/>
        </w:rPr>
      </w:pPr>
      <w:r w:rsidRPr="001B09DB">
        <w:rPr>
          <w:sz w:val="24"/>
          <w:szCs w:val="24"/>
        </w:rPr>
        <w:t>По р</w:t>
      </w:r>
      <w:r w:rsidR="00152B5A">
        <w:rPr>
          <w:sz w:val="24"/>
          <w:szCs w:val="24"/>
        </w:rPr>
        <w:t>асходам бюджет поселения за 2020</w:t>
      </w:r>
      <w:r w:rsidRPr="001B09DB">
        <w:rPr>
          <w:sz w:val="24"/>
          <w:szCs w:val="24"/>
        </w:rPr>
        <w:t xml:space="preserve"> год исполнен в объеме </w:t>
      </w:r>
      <w:r w:rsidR="00152B5A">
        <w:rPr>
          <w:sz w:val="24"/>
          <w:szCs w:val="24"/>
        </w:rPr>
        <w:t>43660435,46</w:t>
      </w:r>
      <w:r w:rsidRPr="001B09DB">
        <w:rPr>
          <w:sz w:val="24"/>
          <w:szCs w:val="24"/>
        </w:rPr>
        <w:t xml:space="preserve"> рублей, что составляет </w:t>
      </w:r>
      <w:r w:rsidR="00152B5A">
        <w:rPr>
          <w:sz w:val="24"/>
          <w:szCs w:val="24"/>
        </w:rPr>
        <w:t>100</w:t>
      </w:r>
      <w:r w:rsidRPr="001B09DB">
        <w:rPr>
          <w:sz w:val="24"/>
          <w:szCs w:val="24"/>
        </w:rPr>
        <w:t>% к утвержденным бюджетным назначениям.</w:t>
      </w:r>
    </w:p>
    <w:p w:rsidR="001B09DB" w:rsidRPr="001B09DB" w:rsidRDefault="001B09DB" w:rsidP="001B09DB">
      <w:pPr>
        <w:pStyle w:val="a4"/>
        <w:ind w:firstLine="720"/>
        <w:rPr>
          <w:sz w:val="24"/>
          <w:szCs w:val="24"/>
        </w:rPr>
      </w:pPr>
      <w:r w:rsidRPr="001B09DB">
        <w:rPr>
          <w:sz w:val="24"/>
          <w:szCs w:val="24"/>
        </w:rPr>
        <w:t xml:space="preserve">Бюджет поселения исполнен с </w:t>
      </w:r>
      <w:r w:rsidR="00152B5A">
        <w:rPr>
          <w:sz w:val="24"/>
          <w:szCs w:val="24"/>
        </w:rPr>
        <w:t>дефицитом</w:t>
      </w:r>
      <w:r w:rsidRPr="001B09DB">
        <w:rPr>
          <w:sz w:val="24"/>
          <w:szCs w:val="24"/>
        </w:rPr>
        <w:t xml:space="preserve"> </w:t>
      </w:r>
      <w:r w:rsidR="00152B5A">
        <w:rPr>
          <w:sz w:val="24"/>
          <w:szCs w:val="24"/>
        </w:rPr>
        <w:t>-2111670,63</w:t>
      </w:r>
      <w:r w:rsidRPr="001B09DB">
        <w:rPr>
          <w:sz w:val="24"/>
          <w:szCs w:val="24"/>
        </w:rPr>
        <w:t xml:space="preserve"> рублей.</w:t>
      </w:r>
    </w:p>
    <w:p w:rsidR="001B09DB" w:rsidRPr="001B09DB" w:rsidRDefault="001B09DB" w:rsidP="001B09DB">
      <w:pPr>
        <w:pStyle w:val="a4"/>
        <w:ind w:firstLine="720"/>
        <w:rPr>
          <w:sz w:val="24"/>
          <w:szCs w:val="24"/>
        </w:rPr>
      </w:pPr>
      <w:r w:rsidRPr="001B09DB">
        <w:rPr>
          <w:sz w:val="24"/>
          <w:szCs w:val="24"/>
        </w:rPr>
        <w:t xml:space="preserve">Остаток денежных средств на конец отчетного периода составил </w:t>
      </w:r>
      <w:r w:rsidR="00152B5A">
        <w:rPr>
          <w:sz w:val="24"/>
          <w:szCs w:val="24"/>
        </w:rPr>
        <w:t>1773496,86</w:t>
      </w:r>
      <w:r w:rsidRPr="001B09DB">
        <w:rPr>
          <w:sz w:val="24"/>
          <w:szCs w:val="24"/>
        </w:rPr>
        <w:t xml:space="preserve"> тыс. рублей.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Данные об исполнении бюджета поселения по видам доходов представлены в таблице.</w:t>
      </w:r>
    </w:p>
    <w:p w:rsidR="001B09DB" w:rsidRPr="001B09DB" w:rsidRDefault="001B09DB" w:rsidP="00152B5A">
      <w:pPr>
        <w:pStyle w:val="ConsPlusNormal"/>
        <w:widowControl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Таблица № 1</w:t>
      </w:r>
      <w:r w:rsidRPr="001B09DB">
        <w:rPr>
          <w:rFonts w:ascii="Times New Roman" w:hAnsi="Times New Roman" w:cs="Times New Roman"/>
          <w:sz w:val="24"/>
          <w:szCs w:val="24"/>
        </w:rPr>
        <w:tab/>
      </w:r>
      <w:r w:rsidR="00152B5A">
        <w:rPr>
          <w:rFonts w:ascii="Times New Roman" w:hAnsi="Times New Roman" w:cs="Times New Roman"/>
          <w:sz w:val="24"/>
          <w:szCs w:val="24"/>
        </w:rPr>
        <w:t>(</w:t>
      </w:r>
      <w:r w:rsidRPr="001B09DB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701"/>
        <w:gridCol w:w="1701"/>
        <w:gridCol w:w="1276"/>
        <w:gridCol w:w="1275"/>
        <w:gridCol w:w="1134"/>
      </w:tblGrid>
      <w:tr w:rsidR="001B09DB" w:rsidRPr="001B09DB" w:rsidTr="005C4548">
        <w:trPr>
          <w:cantSplit/>
          <w:trHeight w:val="977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B09DB" w:rsidRPr="00152B5A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B5A">
              <w:rPr>
                <w:rFonts w:ascii="Times New Roman" w:hAnsi="Times New Roman" w:cs="Times New Roman"/>
                <w:b/>
                <w:bCs/>
              </w:rPr>
              <w:lastRenderedPageBreak/>
              <w:t>Виды доходов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1B09DB" w:rsidRPr="00152B5A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B5A">
              <w:rPr>
                <w:rFonts w:ascii="Times New Roman" w:hAnsi="Times New Roman" w:cs="Times New Roman"/>
                <w:b/>
                <w:bCs/>
              </w:rPr>
              <w:t xml:space="preserve">Утверждено </w:t>
            </w:r>
            <w:r w:rsidR="00152B5A">
              <w:rPr>
                <w:rFonts w:ascii="Times New Roman" w:hAnsi="Times New Roman" w:cs="Times New Roman"/>
                <w:b/>
                <w:bCs/>
              </w:rPr>
              <w:t>решением от 25.12.2020 №4-90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1B09DB" w:rsidRPr="00152B5A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B5A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1B09DB" w:rsidRPr="00152B5A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52B5A">
              <w:rPr>
                <w:rFonts w:ascii="Times New Roman" w:hAnsi="Times New Roman" w:cs="Times New Roman"/>
                <w:b/>
                <w:bCs/>
              </w:rPr>
              <w:t>Исполнено в %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B09DB" w:rsidRPr="00152B5A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B5A">
              <w:rPr>
                <w:rFonts w:ascii="Times New Roman" w:hAnsi="Times New Roman" w:cs="Times New Roman"/>
                <w:b/>
                <w:bCs/>
              </w:rPr>
              <w:t>Структура</w:t>
            </w:r>
            <w:r w:rsidRPr="00152B5A">
              <w:rPr>
                <w:rFonts w:ascii="Times New Roman" w:hAnsi="Times New Roman" w:cs="Times New Roman"/>
                <w:bCs/>
              </w:rPr>
              <w:t>(%)</w:t>
            </w:r>
          </w:p>
        </w:tc>
      </w:tr>
      <w:tr w:rsidR="001B09DB" w:rsidRPr="001B09DB" w:rsidTr="005C4548">
        <w:trPr>
          <w:cantSplit/>
          <w:trHeight w:val="1557"/>
        </w:trPr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09DB" w:rsidRPr="00152B5A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B5A">
              <w:rPr>
                <w:rFonts w:ascii="Times New Roman" w:hAnsi="Times New Roman" w:cs="Times New Roman"/>
                <w:b/>
                <w:bCs/>
              </w:rPr>
              <w:t>по утвержден-ным бюджетным назначени-ям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9DB" w:rsidRPr="00152B5A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2B5A">
              <w:rPr>
                <w:rFonts w:ascii="Times New Roman" w:hAnsi="Times New Roman" w:cs="Times New Roman"/>
                <w:b/>
                <w:bCs/>
              </w:rPr>
              <w:t>по исполнению</w:t>
            </w:r>
          </w:p>
        </w:tc>
      </w:tr>
      <w:tr w:rsidR="001B09DB" w:rsidRPr="001B09DB" w:rsidTr="005C4548">
        <w:trPr>
          <w:trHeight w:val="451"/>
        </w:trPr>
        <w:tc>
          <w:tcPr>
            <w:tcW w:w="3261" w:type="dxa"/>
            <w:tcBorders>
              <w:top w:val="single" w:sz="12" w:space="0" w:color="auto"/>
            </w:tcBorders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Налоговые и неналоговые доходы: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B09DB" w:rsidRPr="001B09DB" w:rsidRDefault="002140AC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17128368,46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B09DB" w:rsidRPr="001B09DB" w:rsidRDefault="002140AC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17964855,72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B09DB" w:rsidRPr="001B09DB" w:rsidRDefault="0084750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104,88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42,07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43,24</w:t>
            </w:r>
          </w:p>
        </w:tc>
      </w:tr>
      <w:tr w:rsidR="001B09DB" w:rsidRPr="001B09DB" w:rsidTr="005C4548">
        <w:trPr>
          <w:trHeight w:val="201"/>
        </w:trPr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9DB" w:rsidRPr="001B09DB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09DB" w:rsidRPr="001B09DB" w:rsidTr="005C4548">
        <w:trPr>
          <w:trHeight w:val="201"/>
        </w:trPr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1B09DB" w:rsidRPr="001B09DB" w:rsidRDefault="002140AC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3911000,00</w:t>
            </w:r>
          </w:p>
        </w:tc>
        <w:tc>
          <w:tcPr>
            <w:tcW w:w="1701" w:type="dxa"/>
          </w:tcPr>
          <w:p w:rsidR="001B09DB" w:rsidRPr="001B09DB" w:rsidRDefault="002140AC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4061835,57</w:t>
            </w:r>
          </w:p>
        </w:tc>
        <w:tc>
          <w:tcPr>
            <w:tcW w:w="1276" w:type="dxa"/>
          </w:tcPr>
          <w:p w:rsidR="001B09DB" w:rsidRPr="001B09DB" w:rsidRDefault="0084750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103,86</w:t>
            </w:r>
          </w:p>
        </w:tc>
        <w:tc>
          <w:tcPr>
            <w:tcW w:w="1275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9,61</w:t>
            </w:r>
          </w:p>
        </w:tc>
        <w:tc>
          <w:tcPr>
            <w:tcW w:w="1134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9,78</w:t>
            </w: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1B09DB" w:rsidRPr="001B09DB" w:rsidRDefault="002140AC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3911000,00</w:t>
            </w:r>
          </w:p>
        </w:tc>
        <w:tc>
          <w:tcPr>
            <w:tcW w:w="1701" w:type="dxa"/>
          </w:tcPr>
          <w:p w:rsidR="001B09DB" w:rsidRPr="001B09DB" w:rsidRDefault="002140AC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4061835,57</w:t>
            </w:r>
          </w:p>
        </w:tc>
        <w:tc>
          <w:tcPr>
            <w:tcW w:w="1276" w:type="dxa"/>
          </w:tcPr>
          <w:p w:rsidR="001B09DB" w:rsidRPr="001B09DB" w:rsidRDefault="0084750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103,86</w:t>
            </w:r>
          </w:p>
        </w:tc>
        <w:tc>
          <w:tcPr>
            <w:tcW w:w="1275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9,61</w:t>
            </w:r>
          </w:p>
        </w:tc>
        <w:tc>
          <w:tcPr>
            <w:tcW w:w="1134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9,78</w:t>
            </w: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товары, реализуемые на территории РФ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2051949,00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2031897,24</w:t>
            </w:r>
          </w:p>
        </w:tc>
        <w:tc>
          <w:tcPr>
            <w:tcW w:w="1276" w:type="dxa"/>
          </w:tcPr>
          <w:p w:rsidR="001B09DB" w:rsidRPr="001B09DB" w:rsidRDefault="0084750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99,02</w:t>
            </w:r>
          </w:p>
        </w:tc>
        <w:tc>
          <w:tcPr>
            <w:tcW w:w="1275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5,04</w:t>
            </w:r>
          </w:p>
        </w:tc>
        <w:tc>
          <w:tcPr>
            <w:tcW w:w="1134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4,89</w:t>
            </w:r>
          </w:p>
        </w:tc>
      </w:tr>
      <w:tr w:rsidR="001B09DB" w:rsidRPr="001B09DB" w:rsidTr="005C4548">
        <w:trPr>
          <w:trHeight w:val="464"/>
        </w:trPr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713000,00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713854,03</w:t>
            </w:r>
          </w:p>
        </w:tc>
        <w:tc>
          <w:tcPr>
            <w:tcW w:w="1276" w:type="dxa"/>
          </w:tcPr>
          <w:p w:rsidR="001B09DB" w:rsidRPr="001B09DB" w:rsidRDefault="0084750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100,12</w:t>
            </w:r>
          </w:p>
        </w:tc>
        <w:tc>
          <w:tcPr>
            <w:tcW w:w="1275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1B09DB" w:rsidRPr="001B09DB" w:rsidTr="005C4548">
        <w:trPr>
          <w:trHeight w:val="464"/>
        </w:trPr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5868000,00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6054354,67</w:t>
            </w:r>
          </w:p>
        </w:tc>
        <w:tc>
          <w:tcPr>
            <w:tcW w:w="1276" w:type="dxa"/>
          </w:tcPr>
          <w:p w:rsidR="001B09DB" w:rsidRPr="001B09DB" w:rsidRDefault="0084750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103,18</w:t>
            </w:r>
          </w:p>
        </w:tc>
        <w:tc>
          <w:tcPr>
            <w:tcW w:w="1275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</w:t>
            </w:r>
          </w:p>
        </w:tc>
        <w:tc>
          <w:tcPr>
            <w:tcW w:w="1134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</w:tr>
      <w:tr w:rsidR="001B09DB" w:rsidRPr="001B09DB" w:rsidTr="005C4548">
        <w:trPr>
          <w:trHeight w:val="464"/>
        </w:trPr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1500000,00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1538830,83</w:t>
            </w:r>
          </w:p>
        </w:tc>
        <w:tc>
          <w:tcPr>
            <w:tcW w:w="1276" w:type="dxa"/>
          </w:tcPr>
          <w:p w:rsidR="001B09DB" w:rsidRPr="001B09DB" w:rsidRDefault="0084750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102,59</w:t>
            </w:r>
          </w:p>
        </w:tc>
        <w:tc>
          <w:tcPr>
            <w:tcW w:w="1275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1B09DB" w:rsidRPr="001B09DB" w:rsidTr="005C4548">
        <w:trPr>
          <w:trHeight w:val="464"/>
        </w:trPr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4368000,00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4515523,84</w:t>
            </w:r>
          </w:p>
        </w:tc>
        <w:tc>
          <w:tcPr>
            <w:tcW w:w="1276" w:type="dxa"/>
          </w:tcPr>
          <w:p w:rsidR="001B09DB" w:rsidRPr="001B09DB" w:rsidRDefault="0084750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103,38</w:t>
            </w:r>
          </w:p>
        </w:tc>
        <w:tc>
          <w:tcPr>
            <w:tcW w:w="1275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1134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253000,00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273940,72</w:t>
            </w:r>
          </w:p>
        </w:tc>
        <w:tc>
          <w:tcPr>
            <w:tcW w:w="1276" w:type="dxa"/>
          </w:tcPr>
          <w:p w:rsidR="001B09DB" w:rsidRPr="001B09DB" w:rsidRDefault="0084750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108,28</w:t>
            </w:r>
          </w:p>
        </w:tc>
        <w:tc>
          <w:tcPr>
            <w:tcW w:w="1275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34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3849419,46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4346735,65</w:t>
            </w:r>
          </w:p>
        </w:tc>
        <w:tc>
          <w:tcPr>
            <w:tcW w:w="1276" w:type="dxa"/>
          </w:tcPr>
          <w:p w:rsidR="001B09DB" w:rsidRPr="001B09DB" w:rsidRDefault="0084750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112,92</w:t>
            </w:r>
          </w:p>
        </w:tc>
        <w:tc>
          <w:tcPr>
            <w:tcW w:w="1275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134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482000,00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482237,84</w:t>
            </w:r>
          </w:p>
        </w:tc>
        <w:tc>
          <w:tcPr>
            <w:tcW w:w="1276" w:type="dxa"/>
          </w:tcPr>
          <w:p w:rsidR="001B09DB" w:rsidRPr="001B09DB" w:rsidRDefault="0084750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100,05</w:t>
            </w:r>
          </w:p>
        </w:tc>
        <w:tc>
          <w:tcPr>
            <w:tcW w:w="1275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2.Безвозмездные поступления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23583909,11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23583909,11</w:t>
            </w:r>
          </w:p>
        </w:tc>
        <w:tc>
          <w:tcPr>
            <w:tcW w:w="1276" w:type="dxa"/>
          </w:tcPr>
          <w:p w:rsidR="001B09DB" w:rsidRPr="001B09DB" w:rsidRDefault="001B09DB" w:rsidP="00E97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57,93</w:t>
            </w:r>
          </w:p>
        </w:tc>
        <w:tc>
          <w:tcPr>
            <w:tcW w:w="1134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56,76</w:t>
            </w: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9DB" w:rsidRPr="001B09DB" w:rsidRDefault="001B09DB" w:rsidP="00E97F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</w:t>
            </w:r>
            <w:r w:rsidR="00E97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 системы РФ (межбюджетные субсидии)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19001449,61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19001449,61</w:t>
            </w:r>
          </w:p>
        </w:tc>
        <w:tc>
          <w:tcPr>
            <w:tcW w:w="1276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134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45,73</w:t>
            </w: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на осуществление бюджетной деятельности в отношении автомобильных дорог общего пользования, а также капитального ремонта дворовых территорий многоквартирных домов, </w:t>
            </w: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15703248,00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15703248,00</w:t>
            </w:r>
          </w:p>
        </w:tc>
        <w:tc>
          <w:tcPr>
            <w:tcW w:w="1276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134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37,79</w:t>
            </w: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Субвенции бюджетам бюджетной системы РФ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222411,00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222411,00</w:t>
            </w:r>
          </w:p>
        </w:tc>
        <w:tc>
          <w:tcPr>
            <w:tcW w:w="1276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222211,00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222211,00</w:t>
            </w:r>
          </w:p>
        </w:tc>
        <w:tc>
          <w:tcPr>
            <w:tcW w:w="1276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134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1B09DB" w:rsidRPr="001B09DB" w:rsidTr="005C4548">
        <w:tc>
          <w:tcPr>
            <w:tcW w:w="3261" w:type="dxa"/>
          </w:tcPr>
          <w:p w:rsidR="001B09DB" w:rsidRPr="001B09DB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(пожертвования)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29056,50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29056,50</w:t>
            </w:r>
          </w:p>
        </w:tc>
        <w:tc>
          <w:tcPr>
            <w:tcW w:w="1276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:rsidR="001B09DB" w:rsidRPr="001B09DB" w:rsidRDefault="000F7404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1B09DB" w:rsidRPr="001B09DB" w:rsidTr="005C4548">
        <w:tc>
          <w:tcPr>
            <w:tcW w:w="3261" w:type="dxa"/>
            <w:vAlign w:val="bottom"/>
          </w:tcPr>
          <w:p w:rsidR="001B09DB" w:rsidRPr="001B09DB" w:rsidRDefault="001B09DB" w:rsidP="001E7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доходы бюджета:</w:t>
            </w:r>
          </w:p>
        </w:tc>
        <w:tc>
          <w:tcPr>
            <w:tcW w:w="1701" w:type="dxa"/>
            <w:vAlign w:val="bottom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40712277,57</w:t>
            </w:r>
          </w:p>
        </w:tc>
        <w:tc>
          <w:tcPr>
            <w:tcW w:w="1701" w:type="dxa"/>
          </w:tcPr>
          <w:p w:rsidR="001B09DB" w:rsidRPr="001B09DB" w:rsidRDefault="001E72ED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41548764,83</w:t>
            </w:r>
          </w:p>
        </w:tc>
        <w:tc>
          <w:tcPr>
            <w:tcW w:w="1276" w:type="dxa"/>
          </w:tcPr>
          <w:p w:rsidR="001B09DB" w:rsidRPr="001B09DB" w:rsidRDefault="00E97FD9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102,05</w:t>
            </w:r>
          </w:p>
        </w:tc>
        <w:tc>
          <w:tcPr>
            <w:tcW w:w="1275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1B09DB" w:rsidRPr="001B09DB" w:rsidRDefault="001B09DB" w:rsidP="00E97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Из приведенных данных следует, что бюджет поселения по собственным доходам исполнен на </w:t>
      </w:r>
      <w:r w:rsidR="00E97FD9">
        <w:rPr>
          <w:rFonts w:ascii="Times New Roman" w:hAnsi="Times New Roman" w:cs="Times New Roman"/>
          <w:sz w:val="24"/>
          <w:szCs w:val="24"/>
        </w:rPr>
        <w:t>102,05</w:t>
      </w:r>
      <w:r w:rsidRPr="001B09DB">
        <w:rPr>
          <w:rFonts w:ascii="Times New Roman" w:hAnsi="Times New Roman" w:cs="Times New Roman"/>
          <w:sz w:val="24"/>
          <w:szCs w:val="24"/>
        </w:rPr>
        <w:t xml:space="preserve">%, а в структуре доходов по исполнению собственные доходы составили </w:t>
      </w:r>
      <w:r w:rsidR="000F7404">
        <w:rPr>
          <w:rFonts w:ascii="Times New Roman" w:hAnsi="Times New Roman" w:cs="Times New Roman"/>
          <w:sz w:val="24"/>
          <w:szCs w:val="24"/>
        </w:rPr>
        <w:t>43,24</w:t>
      </w:r>
      <w:r w:rsidRPr="001B09DB">
        <w:rPr>
          <w:rFonts w:ascii="Times New Roman" w:hAnsi="Times New Roman" w:cs="Times New Roman"/>
          <w:sz w:val="24"/>
          <w:szCs w:val="24"/>
        </w:rPr>
        <w:t>%.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В составе безвозмездных поступлений наибольшую долю составляют субсидии бюджетам бюджетной системы РФ (межбюджетные субсидии)</w:t>
      </w:r>
      <w:r w:rsidR="00994351">
        <w:rPr>
          <w:rFonts w:ascii="Times New Roman" w:hAnsi="Times New Roman" w:cs="Times New Roman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 xml:space="preserve">(в суммовом выражении – </w:t>
      </w:r>
      <w:r w:rsidR="000F7404">
        <w:rPr>
          <w:rFonts w:ascii="Times New Roman" w:hAnsi="Times New Roman" w:cs="Times New Roman"/>
          <w:bCs/>
          <w:sz w:val="24"/>
          <w:szCs w:val="24"/>
        </w:rPr>
        <w:t xml:space="preserve">19001449,61 </w:t>
      </w:r>
      <w:r w:rsidRPr="001B09DB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0F7404">
        <w:rPr>
          <w:rFonts w:ascii="Times New Roman" w:hAnsi="Times New Roman" w:cs="Times New Roman"/>
          <w:sz w:val="24"/>
          <w:szCs w:val="24"/>
        </w:rPr>
        <w:t>80,57</w:t>
      </w:r>
      <w:r w:rsidRPr="001B09DB">
        <w:rPr>
          <w:rFonts w:ascii="Times New Roman" w:hAnsi="Times New Roman" w:cs="Times New Roman"/>
          <w:sz w:val="24"/>
          <w:szCs w:val="24"/>
        </w:rPr>
        <w:t xml:space="preserve">% от всех безвозмездных поступлений- </w:t>
      </w:r>
      <w:r w:rsidR="000F7404">
        <w:rPr>
          <w:rFonts w:ascii="Times New Roman" w:hAnsi="Times New Roman" w:cs="Times New Roman"/>
          <w:sz w:val="24"/>
          <w:szCs w:val="24"/>
        </w:rPr>
        <w:t>23583909,11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C74D96" w:rsidRDefault="001B09DB" w:rsidP="00C74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 городского поселения в разрезе разделов и подразделов функциональной классификации расходов приведено в таблице.</w:t>
      </w:r>
    </w:p>
    <w:p w:rsidR="001B09DB" w:rsidRPr="00C74D96" w:rsidRDefault="002140AC" w:rsidP="00C74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  <w:r w:rsidR="00C74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F740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D9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B09DB" w:rsidRPr="001B09DB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6"/>
        <w:gridCol w:w="1620"/>
        <w:gridCol w:w="1519"/>
        <w:gridCol w:w="1181"/>
        <w:gridCol w:w="1350"/>
        <w:gridCol w:w="1013"/>
      </w:tblGrid>
      <w:tr w:rsidR="001B09DB" w:rsidRPr="001B09DB" w:rsidTr="008B78B8">
        <w:trPr>
          <w:cantSplit/>
          <w:trHeight w:val="308"/>
        </w:trPr>
        <w:tc>
          <w:tcPr>
            <w:tcW w:w="36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Виды расходов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У</w:t>
            </w:r>
            <w:r w:rsidR="008B78B8">
              <w:rPr>
                <w:rFonts w:ascii="Times New Roman" w:hAnsi="Times New Roman" w:cs="Times New Roman"/>
                <w:b/>
                <w:bCs/>
              </w:rPr>
              <w:t>тверждено решением от 25.12.2020 № 4-90</w:t>
            </w:r>
          </w:p>
        </w:tc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Исполнено в %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B09DB" w:rsidRPr="00C74D96" w:rsidRDefault="001B09DB" w:rsidP="001B09DB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Структура</w:t>
            </w:r>
            <w:r w:rsidRPr="00C74D96">
              <w:rPr>
                <w:rFonts w:ascii="Times New Roman" w:hAnsi="Times New Roman" w:cs="Times New Roman"/>
                <w:bCs/>
              </w:rPr>
              <w:t>(%)</w:t>
            </w:r>
          </w:p>
        </w:tc>
      </w:tr>
      <w:tr w:rsidR="001B09DB" w:rsidRPr="001B09DB" w:rsidTr="008B78B8">
        <w:trPr>
          <w:cantSplit/>
          <w:trHeight w:val="1351"/>
        </w:trPr>
        <w:tc>
          <w:tcPr>
            <w:tcW w:w="36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vMerge/>
            <w:tcBorders>
              <w:bottom w:val="single" w:sz="12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09DB" w:rsidRPr="00C74D96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по утвержденным бюджетным назначениям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9DB" w:rsidRPr="00C74D96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по исполнению</w:t>
            </w:r>
          </w:p>
        </w:tc>
      </w:tr>
      <w:tr w:rsidR="001B09DB" w:rsidRPr="001B09DB" w:rsidTr="008B78B8">
        <w:trPr>
          <w:trHeight w:val="451"/>
        </w:trPr>
        <w:tc>
          <w:tcPr>
            <w:tcW w:w="3666" w:type="dxa"/>
            <w:tcBorders>
              <w:top w:val="single" w:sz="12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Раздел 01 «Общегосударственные вопросы»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658458,53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658458,53</w:t>
            </w:r>
          </w:p>
        </w:tc>
        <w:tc>
          <w:tcPr>
            <w:tcW w:w="1181" w:type="dxa"/>
            <w:tcBorders>
              <w:top w:val="single" w:sz="12" w:space="0" w:color="auto"/>
            </w:tcBorders>
          </w:tcPr>
          <w:p w:rsidR="001B09DB" w:rsidRPr="001B09DB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1B09DB" w:rsidRPr="001B09DB" w:rsidRDefault="00FC7452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1,51</w:t>
            </w:r>
          </w:p>
        </w:tc>
        <w:tc>
          <w:tcPr>
            <w:tcW w:w="1013" w:type="dxa"/>
            <w:tcBorders>
              <w:top w:val="single" w:sz="12" w:space="0" w:color="auto"/>
            </w:tcBorders>
          </w:tcPr>
          <w:p w:rsidR="001B09DB" w:rsidRPr="001B09DB" w:rsidRDefault="00FC7452" w:rsidP="001B09DB">
            <w:pPr>
              <w:spacing w:after="0" w:line="240" w:lineRule="auto"/>
              <w:ind w:left="-378" w:firstLine="3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1,51</w:t>
            </w:r>
          </w:p>
        </w:tc>
      </w:tr>
      <w:tr w:rsidR="001B09DB" w:rsidRPr="001B09DB" w:rsidTr="008B78B8">
        <w:trPr>
          <w:trHeight w:val="201"/>
        </w:trPr>
        <w:tc>
          <w:tcPr>
            <w:tcW w:w="3666" w:type="dxa"/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96">
              <w:rPr>
                <w:rFonts w:ascii="Times New Roman" w:hAnsi="Times New Roman" w:cs="Times New Roman"/>
                <w:bCs/>
              </w:rPr>
              <w:t>Подраздел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620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23000,00</w:t>
            </w:r>
          </w:p>
        </w:tc>
        <w:tc>
          <w:tcPr>
            <w:tcW w:w="1519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23000,00</w:t>
            </w:r>
          </w:p>
        </w:tc>
        <w:tc>
          <w:tcPr>
            <w:tcW w:w="1181" w:type="dxa"/>
          </w:tcPr>
          <w:p w:rsidR="001B09DB" w:rsidRPr="001B09DB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1B09DB" w:rsidRPr="001B09DB" w:rsidRDefault="00FC7452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13" w:type="dxa"/>
          </w:tcPr>
          <w:p w:rsidR="001B09DB" w:rsidRPr="001B09DB" w:rsidRDefault="00FC7452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B09DB" w:rsidRPr="001B09DB" w:rsidTr="008B78B8">
        <w:tc>
          <w:tcPr>
            <w:tcW w:w="3666" w:type="dxa"/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96">
              <w:rPr>
                <w:rFonts w:ascii="Times New Roman" w:hAnsi="Times New Roman" w:cs="Times New Roman"/>
                <w:bCs/>
              </w:rPr>
              <w:t>Подраздел 13</w:t>
            </w:r>
            <w:r w:rsidRPr="00C74D96">
              <w:rPr>
                <w:rFonts w:ascii="Times New Roman" w:hAnsi="Times New Roman" w:cs="Times New Roman"/>
              </w:rPr>
              <w:t>«Другие общегосударственные вопросы»</w:t>
            </w:r>
          </w:p>
        </w:tc>
        <w:tc>
          <w:tcPr>
            <w:tcW w:w="1620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635458,53</w:t>
            </w:r>
          </w:p>
        </w:tc>
        <w:tc>
          <w:tcPr>
            <w:tcW w:w="1519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635458,53</w:t>
            </w:r>
          </w:p>
        </w:tc>
        <w:tc>
          <w:tcPr>
            <w:tcW w:w="1181" w:type="dxa"/>
          </w:tcPr>
          <w:p w:rsidR="001B09DB" w:rsidRPr="001B09DB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013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1,46</w:t>
            </w:r>
          </w:p>
        </w:tc>
      </w:tr>
      <w:tr w:rsidR="001B09DB" w:rsidRPr="001B09DB" w:rsidTr="008B78B8">
        <w:tc>
          <w:tcPr>
            <w:tcW w:w="3666" w:type="dxa"/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Раздел 02 «Национальная оборона»</w:t>
            </w:r>
          </w:p>
        </w:tc>
        <w:tc>
          <w:tcPr>
            <w:tcW w:w="1620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222211,00</w:t>
            </w:r>
          </w:p>
        </w:tc>
        <w:tc>
          <w:tcPr>
            <w:tcW w:w="1519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222211,00</w:t>
            </w:r>
          </w:p>
        </w:tc>
        <w:tc>
          <w:tcPr>
            <w:tcW w:w="1181" w:type="dxa"/>
          </w:tcPr>
          <w:p w:rsidR="001B09DB" w:rsidRPr="001B09DB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0,51</w:t>
            </w:r>
          </w:p>
        </w:tc>
        <w:tc>
          <w:tcPr>
            <w:tcW w:w="1013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0,51</w:t>
            </w:r>
          </w:p>
        </w:tc>
      </w:tr>
      <w:tr w:rsidR="001B09DB" w:rsidRPr="001B09DB" w:rsidTr="008B78B8">
        <w:tc>
          <w:tcPr>
            <w:tcW w:w="3666" w:type="dxa"/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4D96">
              <w:rPr>
                <w:rFonts w:ascii="Times New Roman" w:hAnsi="Times New Roman" w:cs="Times New Roman"/>
              </w:rPr>
              <w:t>Подраздел 03 «Мобилизационная и вневойсковая подготовка</w:t>
            </w:r>
          </w:p>
        </w:tc>
        <w:tc>
          <w:tcPr>
            <w:tcW w:w="1620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222211,00</w:t>
            </w:r>
          </w:p>
        </w:tc>
        <w:tc>
          <w:tcPr>
            <w:tcW w:w="1519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222211,00</w:t>
            </w:r>
          </w:p>
        </w:tc>
        <w:tc>
          <w:tcPr>
            <w:tcW w:w="1181" w:type="dxa"/>
          </w:tcPr>
          <w:p w:rsidR="001B09DB" w:rsidRPr="001B09DB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013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1B09DB" w:rsidRPr="001B09DB" w:rsidTr="008B78B8">
        <w:tc>
          <w:tcPr>
            <w:tcW w:w="3666" w:type="dxa"/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lastRenderedPageBreak/>
              <w:t>Раздел 03 «Национальная безопасность и правоохранительная деятельность»</w:t>
            </w:r>
          </w:p>
        </w:tc>
        <w:tc>
          <w:tcPr>
            <w:tcW w:w="1620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180804,92</w:t>
            </w:r>
          </w:p>
        </w:tc>
        <w:tc>
          <w:tcPr>
            <w:tcW w:w="1519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180804,92</w:t>
            </w:r>
          </w:p>
        </w:tc>
        <w:tc>
          <w:tcPr>
            <w:tcW w:w="1181" w:type="dxa"/>
          </w:tcPr>
          <w:p w:rsidR="001B09DB" w:rsidRPr="001B09DB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1013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</w:tr>
      <w:tr w:rsidR="001B09DB" w:rsidRPr="001B09DB" w:rsidTr="008B78B8">
        <w:tc>
          <w:tcPr>
            <w:tcW w:w="3666" w:type="dxa"/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4D96">
              <w:rPr>
                <w:rFonts w:ascii="Times New Roman" w:hAnsi="Times New Roman" w:cs="Times New Roman"/>
                <w:bCs/>
                <w:lang w:eastAsia="en-US" w:bidi="en-US"/>
              </w:rPr>
              <w:t xml:space="preserve">Подраздел 10 </w:t>
            </w:r>
            <w:r w:rsidRPr="00C74D96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620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180804,92</w:t>
            </w:r>
          </w:p>
        </w:tc>
        <w:tc>
          <w:tcPr>
            <w:tcW w:w="1519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180804,92</w:t>
            </w:r>
          </w:p>
        </w:tc>
        <w:tc>
          <w:tcPr>
            <w:tcW w:w="1181" w:type="dxa"/>
          </w:tcPr>
          <w:p w:rsidR="001B09DB" w:rsidRPr="001B09DB" w:rsidRDefault="001B09DB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13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1B09DB" w:rsidRPr="001B09DB" w:rsidTr="008B78B8">
        <w:tc>
          <w:tcPr>
            <w:tcW w:w="3666" w:type="dxa"/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Раздел 04 «Национальная экономика»</w:t>
            </w:r>
          </w:p>
        </w:tc>
        <w:tc>
          <w:tcPr>
            <w:tcW w:w="1620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21908216,13</w:t>
            </w:r>
          </w:p>
        </w:tc>
        <w:tc>
          <w:tcPr>
            <w:tcW w:w="1519" w:type="dxa"/>
          </w:tcPr>
          <w:p w:rsidR="001B09DB" w:rsidRPr="001B09DB" w:rsidRDefault="008B78B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21908216,13</w:t>
            </w:r>
          </w:p>
        </w:tc>
        <w:tc>
          <w:tcPr>
            <w:tcW w:w="1181" w:type="dxa"/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50,18</w:t>
            </w:r>
          </w:p>
        </w:tc>
        <w:tc>
          <w:tcPr>
            <w:tcW w:w="1013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50,18</w:t>
            </w:r>
          </w:p>
        </w:tc>
      </w:tr>
      <w:tr w:rsidR="001B09DB" w:rsidRPr="001B09DB" w:rsidTr="008B78B8">
        <w:tc>
          <w:tcPr>
            <w:tcW w:w="3666" w:type="dxa"/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 w:bidi="en-US"/>
              </w:rPr>
            </w:pPr>
            <w:r w:rsidRPr="00C74D96">
              <w:rPr>
                <w:rFonts w:ascii="Times New Roman" w:hAnsi="Times New Roman" w:cs="Times New Roman"/>
                <w:bCs/>
                <w:lang w:eastAsia="en-US" w:bidi="en-US"/>
              </w:rPr>
              <w:t>Подраздел 09 «Дорожное хозяйство (дорожные фонды)»</w:t>
            </w:r>
          </w:p>
        </w:tc>
        <w:tc>
          <w:tcPr>
            <w:tcW w:w="1620" w:type="dxa"/>
          </w:tcPr>
          <w:p w:rsidR="001B09DB" w:rsidRPr="001B09DB" w:rsidRDefault="00810C25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20717096,13</w:t>
            </w:r>
          </w:p>
        </w:tc>
        <w:tc>
          <w:tcPr>
            <w:tcW w:w="1519" w:type="dxa"/>
          </w:tcPr>
          <w:p w:rsidR="001B09DB" w:rsidRPr="001B09DB" w:rsidRDefault="00810C25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20717096,13</w:t>
            </w:r>
          </w:p>
        </w:tc>
        <w:tc>
          <w:tcPr>
            <w:tcW w:w="1181" w:type="dxa"/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1013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</w:tc>
      </w:tr>
      <w:tr w:rsidR="001B09DB" w:rsidRPr="001B09DB" w:rsidTr="008B78B8">
        <w:tc>
          <w:tcPr>
            <w:tcW w:w="3666" w:type="dxa"/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96">
              <w:rPr>
                <w:rFonts w:ascii="Times New Roman" w:hAnsi="Times New Roman" w:cs="Times New Roman"/>
                <w:bCs/>
                <w:lang w:eastAsia="en-US" w:bidi="en-US"/>
              </w:rPr>
              <w:t>Подраздел 12 «Другие вопросы в области национальной экономики»</w:t>
            </w:r>
          </w:p>
        </w:tc>
        <w:tc>
          <w:tcPr>
            <w:tcW w:w="1620" w:type="dxa"/>
          </w:tcPr>
          <w:p w:rsidR="001B09DB" w:rsidRPr="001B09DB" w:rsidRDefault="00810C25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1191120,00</w:t>
            </w:r>
          </w:p>
        </w:tc>
        <w:tc>
          <w:tcPr>
            <w:tcW w:w="1519" w:type="dxa"/>
          </w:tcPr>
          <w:p w:rsidR="001B09DB" w:rsidRPr="001B09DB" w:rsidRDefault="00810C25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1191120,00</w:t>
            </w:r>
          </w:p>
        </w:tc>
        <w:tc>
          <w:tcPr>
            <w:tcW w:w="1181" w:type="dxa"/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013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1B09DB" w:rsidRPr="001B09DB" w:rsidTr="008B78B8">
        <w:tc>
          <w:tcPr>
            <w:tcW w:w="3666" w:type="dxa"/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Раздел 05 «Жилищно-коммунальное хозяйство»</w:t>
            </w:r>
          </w:p>
        </w:tc>
        <w:tc>
          <w:tcPr>
            <w:tcW w:w="1620" w:type="dxa"/>
          </w:tcPr>
          <w:p w:rsidR="001B09DB" w:rsidRPr="001B09DB" w:rsidRDefault="00810C25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16909664,68</w:t>
            </w:r>
          </w:p>
        </w:tc>
        <w:tc>
          <w:tcPr>
            <w:tcW w:w="1519" w:type="dxa"/>
          </w:tcPr>
          <w:p w:rsidR="001B09DB" w:rsidRPr="001B09DB" w:rsidRDefault="00810C25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16909664,68</w:t>
            </w:r>
          </w:p>
        </w:tc>
        <w:tc>
          <w:tcPr>
            <w:tcW w:w="1181" w:type="dxa"/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38,73</w:t>
            </w:r>
          </w:p>
        </w:tc>
        <w:tc>
          <w:tcPr>
            <w:tcW w:w="1013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38,73</w:t>
            </w:r>
          </w:p>
        </w:tc>
      </w:tr>
      <w:tr w:rsidR="001B09DB" w:rsidRPr="001B09DB" w:rsidTr="008B78B8">
        <w:tc>
          <w:tcPr>
            <w:tcW w:w="3666" w:type="dxa"/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96">
              <w:rPr>
                <w:rFonts w:ascii="Times New Roman" w:hAnsi="Times New Roman" w:cs="Times New Roman"/>
                <w:bCs/>
              </w:rPr>
              <w:t>Подраздел 01 «Жилищное хозяйство»</w:t>
            </w:r>
          </w:p>
        </w:tc>
        <w:tc>
          <w:tcPr>
            <w:tcW w:w="1620" w:type="dxa"/>
          </w:tcPr>
          <w:p w:rsidR="001B09DB" w:rsidRPr="001B09DB" w:rsidRDefault="00810C25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1044476,93</w:t>
            </w:r>
          </w:p>
        </w:tc>
        <w:tc>
          <w:tcPr>
            <w:tcW w:w="1519" w:type="dxa"/>
          </w:tcPr>
          <w:p w:rsidR="001B09DB" w:rsidRPr="001B09DB" w:rsidRDefault="00810C25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1044476,93</w:t>
            </w:r>
          </w:p>
        </w:tc>
        <w:tc>
          <w:tcPr>
            <w:tcW w:w="1181" w:type="dxa"/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013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1B09DB" w:rsidRPr="001B09DB" w:rsidTr="008B78B8">
        <w:tc>
          <w:tcPr>
            <w:tcW w:w="3666" w:type="dxa"/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96">
              <w:rPr>
                <w:rFonts w:ascii="Times New Roman" w:hAnsi="Times New Roman" w:cs="Times New Roman"/>
                <w:bCs/>
              </w:rPr>
              <w:t>Подраздел 02 «Коммунальное хозяйство»</w:t>
            </w:r>
          </w:p>
        </w:tc>
        <w:tc>
          <w:tcPr>
            <w:tcW w:w="1620" w:type="dxa"/>
          </w:tcPr>
          <w:p w:rsidR="001B09DB" w:rsidRPr="001B09DB" w:rsidRDefault="00810C25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1594560,27</w:t>
            </w:r>
          </w:p>
        </w:tc>
        <w:tc>
          <w:tcPr>
            <w:tcW w:w="1519" w:type="dxa"/>
          </w:tcPr>
          <w:p w:rsidR="001B09DB" w:rsidRPr="001B09DB" w:rsidRDefault="00810C25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1594560,27</w:t>
            </w:r>
          </w:p>
        </w:tc>
        <w:tc>
          <w:tcPr>
            <w:tcW w:w="1181" w:type="dxa"/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013" w:type="dxa"/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1B09DB" w:rsidRPr="001B09DB" w:rsidTr="008B78B8">
        <w:tc>
          <w:tcPr>
            <w:tcW w:w="3666" w:type="dxa"/>
            <w:tcBorders>
              <w:bottom w:val="single" w:sz="4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96">
              <w:rPr>
                <w:rFonts w:ascii="Times New Roman" w:hAnsi="Times New Roman" w:cs="Times New Roman"/>
                <w:bCs/>
              </w:rPr>
              <w:t xml:space="preserve">Подраздел 03 </w:t>
            </w:r>
            <w:r w:rsidRPr="00C74D96">
              <w:rPr>
                <w:rFonts w:ascii="Times New Roman" w:hAnsi="Times New Roman" w:cs="Times New Roman"/>
              </w:rPr>
              <w:t>«Благоустройство»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B09DB" w:rsidRPr="001B09DB" w:rsidRDefault="00810C25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14270627,48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B09DB" w:rsidRPr="001B09DB" w:rsidRDefault="00810C25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14270627,48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</w:tr>
      <w:tr w:rsidR="001345E8" w:rsidRPr="001B09DB" w:rsidTr="008B78B8">
        <w:tc>
          <w:tcPr>
            <w:tcW w:w="3666" w:type="dxa"/>
            <w:tcBorders>
              <w:bottom w:val="single" w:sz="4" w:space="0" w:color="auto"/>
            </w:tcBorders>
          </w:tcPr>
          <w:p w:rsidR="001345E8" w:rsidRPr="00C74D96" w:rsidRDefault="001345E8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96">
              <w:rPr>
                <w:rFonts w:ascii="Times New Roman" w:hAnsi="Times New Roman" w:cs="Times New Roman"/>
                <w:bCs/>
              </w:rPr>
              <w:t>Реализация программ (проектов) инициативного бюджетирования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4330992,00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4330992,00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345E8" w:rsidRPr="001B09DB" w:rsidRDefault="001345E8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9,92</w:t>
            </w:r>
          </w:p>
        </w:tc>
      </w:tr>
      <w:tr w:rsidR="001345E8" w:rsidRPr="001B09DB" w:rsidTr="008B78B8">
        <w:tc>
          <w:tcPr>
            <w:tcW w:w="3666" w:type="dxa"/>
            <w:tcBorders>
              <w:bottom w:val="single" w:sz="4" w:space="0" w:color="auto"/>
            </w:tcBorders>
          </w:tcPr>
          <w:p w:rsidR="001345E8" w:rsidRPr="00C74D96" w:rsidRDefault="001345E8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и обеспечение освещения улиц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3226218,85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3226218,85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345E8" w:rsidRPr="001B09DB" w:rsidRDefault="001345E8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</w:tr>
      <w:tr w:rsidR="001345E8" w:rsidRPr="001B09DB" w:rsidTr="008B78B8">
        <w:tc>
          <w:tcPr>
            <w:tcW w:w="3666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Озеленение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569431,74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569431,74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345E8" w:rsidRPr="001B09DB" w:rsidRDefault="001345E8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1345E8" w:rsidRPr="001B09DB" w:rsidTr="008B78B8">
        <w:tc>
          <w:tcPr>
            <w:tcW w:w="3666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и содержание мест захоронения (кладбищ)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438566,73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438566,73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345E8" w:rsidRPr="001B09DB" w:rsidRDefault="001345E8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345E8" w:rsidRPr="001B09DB" w:rsidTr="008B78B8">
        <w:tc>
          <w:tcPr>
            <w:tcW w:w="3666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по благоустройству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2622191,89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2622191,89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345E8" w:rsidRPr="001B09DB" w:rsidRDefault="001345E8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1345E8" w:rsidRPr="001B09DB" w:rsidTr="008B78B8">
        <w:tc>
          <w:tcPr>
            <w:tcW w:w="3666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по формированию современной городской среды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116260,00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345E8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116260,00</w:t>
            </w:r>
          </w:p>
          <w:p w:rsidR="001345E8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345E8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345E8" w:rsidRPr="001B09DB" w:rsidRDefault="001345E8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1B09DB" w:rsidRPr="001B09DB" w:rsidTr="008B78B8">
        <w:tc>
          <w:tcPr>
            <w:tcW w:w="3666" w:type="dxa"/>
            <w:tcBorders>
              <w:bottom w:val="single" w:sz="4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96">
              <w:rPr>
                <w:rFonts w:ascii="Times New Roman" w:hAnsi="Times New Roman" w:cs="Times New Roman"/>
                <w:b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B09DB" w:rsidRPr="001B09DB" w:rsidRDefault="009D4753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2966966,27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B09DB" w:rsidRPr="001B09DB" w:rsidRDefault="009D4753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2966966,27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1B09DB" w:rsidRPr="001B09DB" w:rsidTr="008B78B8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Раздел 08 «Культура, кинематография»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DB" w:rsidRPr="001B09DB" w:rsidRDefault="009D4753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3643121,00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DB" w:rsidRPr="001B09DB" w:rsidRDefault="00FC7452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3642121,00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9DB" w:rsidRPr="001B09DB" w:rsidRDefault="001345E8" w:rsidP="001B09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8,34</w:t>
            </w:r>
          </w:p>
        </w:tc>
      </w:tr>
      <w:tr w:rsidR="001B09DB" w:rsidRPr="001B09DB" w:rsidTr="008B78B8">
        <w:tc>
          <w:tcPr>
            <w:tcW w:w="3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Раздел 10 «Социальная политика»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DB" w:rsidRPr="001B09DB" w:rsidRDefault="00FC7452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137959,20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DB" w:rsidRPr="001B09DB" w:rsidRDefault="00FC7452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137959,20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DB" w:rsidRPr="001B09DB" w:rsidRDefault="001345E8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09DB" w:rsidRPr="001B09DB" w:rsidRDefault="001345E8" w:rsidP="001B09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0,32</w:t>
            </w:r>
          </w:p>
        </w:tc>
      </w:tr>
      <w:tr w:rsidR="001B09DB" w:rsidRPr="001B09DB" w:rsidTr="008B78B8">
        <w:tc>
          <w:tcPr>
            <w:tcW w:w="3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9DB" w:rsidRPr="00C74D96" w:rsidRDefault="001B09DB" w:rsidP="001B09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4D96">
              <w:rPr>
                <w:rFonts w:ascii="Times New Roman" w:hAnsi="Times New Roman" w:cs="Times New Roman"/>
                <w:b/>
                <w:bCs/>
              </w:rPr>
              <w:t>Итого расходы бюджета: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B09DB" w:rsidRPr="001B09DB" w:rsidRDefault="00FC7452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43660435,46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B09DB" w:rsidRPr="001B09DB" w:rsidRDefault="00FC7452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43660435,46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B09DB" w:rsidRPr="001B09DB" w:rsidRDefault="00FC7452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9DB" w:rsidRPr="001B09DB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9DB" w:rsidRPr="001B09DB" w:rsidRDefault="001B09DB" w:rsidP="001B09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</w:tbl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Расходы на содержание администрации городского поселения составили </w:t>
      </w:r>
      <w:r w:rsidR="00FC7452" w:rsidRPr="00FC7452">
        <w:rPr>
          <w:rFonts w:ascii="Times New Roman" w:hAnsi="Times New Roman" w:cs="Times New Roman"/>
          <w:bCs/>
          <w:sz w:val="24"/>
          <w:szCs w:val="24"/>
        </w:rPr>
        <w:t>658458,53</w:t>
      </w:r>
      <w:r w:rsidR="00FC7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z w:val="24"/>
          <w:szCs w:val="24"/>
        </w:rPr>
        <w:t xml:space="preserve">рублей, что соответствует </w:t>
      </w:r>
      <w:r w:rsidR="00FC7452">
        <w:rPr>
          <w:rFonts w:ascii="Times New Roman" w:hAnsi="Times New Roman" w:cs="Times New Roman"/>
          <w:sz w:val="24"/>
          <w:szCs w:val="24"/>
        </w:rPr>
        <w:t>1,51</w:t>
      </w:r>
      <w:r w:rsidRPr="001B09DB">
        <w:rPr>
          <w:rFonts w:ascii="Times New Roman" w:hAnsi="Times New Roman" w:cs="Times New Roman"/>
          <w:sz w:val="24"/>
          <w:szCs w:val="24"/>
        </w:rPr>
        <w:t>% общего объема расходов бюджета(</w:t>
      </w:r>
      <w:r w:rsidR="00FC7452">
        <w:rPr>
          <w:rFonts w:ascii="Times New Roman" w:hAnsi="Times New Roman" w:cs="Times New Roman"/>
          <w:bCs/>
          <w:sz w:val="24"/>
          <w:szCs w:val="24"/>
        </w:rPr>
        <w:t>43660435,46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B37441" w:rsidRDefault="00B37441" w:rsidP="001B09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</w:rPr>
        <w:t>Основные итоги исполнения бюджета Красногорского городского поселения</w:t>
      </w:r>
    </w:p>
    <w:p w:rsidR="001B09DB" w:rsidRPr="001B09DB" w:rsidRDefault="00B37441" w:rsidP="001B09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2019-2020</w:t>
      </w:r>
      <w:r w:rsidR="001B09DB" w:rsidRPr="001B09D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621"/>
        <w:gridCol w:w="1625"/>
        <w:gridCol w:w="1525"/>
        <w:gridCol w:w="1582"/>
        <w:gridCol w:w="1335"/>
      </w:tblGrid>
      <w:tr w:rsidR="001B09DB" w:rsidRPr="001B09DB" w:rsidTr="001B09DB">
        <w:trPr>
          <w:trHeight w:val="1099"/>
        </w:trPr>
        <w:tc>
          <w:tcPr>
            <w:tcW w:w="1883" w:type="dxa"/>
          </w:tcPr>
          <w:p w:rsidR="001B09DB" w:rsidRPr="00B37441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44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B09DB" w:rsidRPr="00B37441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441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1621" w:type="dxa"/>
          </w:tcPr>
          <w:p w:rsidR="001B09DB" w:rsidRPr="00B37441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441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1625" w:type="dxa"/>
          </w:tcPr>
          <w:p w:rsidR="001B09DB" w:rsidRPr="00B37441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441">
              <w:rPr>
                <w:rFonts w:ascii="Times New Roman" w:hAnsi="Times New Roman" w:cs="Times New Roman"/>
                <w:b/>
              </w:rPr>
              <w:t>Уточненные</w:t>
            </w:r>
          </w:p>
          <w:p w:rsidR="001B09DB" w:rsidRPr="00B37441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7441">
              <w:rPr>
                <w:rFonts w:ascii="Times New Roman" w:hAnsi="Times New Roman" w:cs="Times New Roman"/>
                <w:b/>
              </w:rPr>
              <w:t>назначения</w:t>
            </w:r>
          </w:p>
          <w:p w:rsidR="001B09DB" w:rsidRPr="00B37441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1B09DB" w:rsidRPr="00B37441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441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1582" w:type="dxa"/>
          </w:tcPr>
          <w:p w:rsidR="001B09DB" w:rsidRPr="00B37441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441">
              <w:rPr>
                <w:rFonts w:ascii="Times New Roman" w:hAnsi="Times New Roman" w:cs="Times New Roman"/>
                <w:b/>
              </w:rPr>
              <w:t>Процент исполнения %</w:t>
            </w:r>
          </w:p>
        </w:tc>
        <w:tc>
          <w:tcPr>
            <w:tcW w:w="1335" w:type="dxa"/>
          </w:tcPr>
          <w:p w:rsidR="001B09DB" w:rsidRPr="00B37441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441">
              <w:rPr>
                <w:rFonts w:ascii="Times New Roman" w:hAnsi="Times New Roman" w:cs="Times New Roman"/>
                <w:b/>
              </w:rPr>
              <w:t>Темп роста,</w:t>
            </w:r>
          </w:p>
          <w:p w:rsidR="001B09DB" w:rsidRPr="00B37441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44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B09DB" w:rsidRPr="001B09DB" w:rsidTr="001B09DB">
        <w:tc>
          <w:tcPr>
            <w:tcW w:w="9571" w:type="dxa"/>
            <w:gridSpan w:val="6"/>
          </w:tcPr>
          <w:p w:rsidR="001B09DB" w:rsidRPr="00B37441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B37441" w:rsidRPr="001B09DB" w:rsidTr="001B09DB">
        <w:tc>
          <w:tcPr>
            <w:tcW w:w="1883" w:type="dxa"/>
          </w:tcPr>
          <w:p w:rsidR="00B37441" w:rsidRPr="00B37441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441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621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10898963,00</w:t>
            </w:r>
          </w:p>
        </w:tc>
        <w:tc>
          <w:tcPr>
            <w:tcW w:w="1625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21195508,60</w:t>
            </w:r>
          </w:p>
        </w:tc>
        <w:tc>
          <w:tcPr>
            <w:tcW w:w="1525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23190015,28</w:t>
            </w:r>
          </w:p>
        </w:tc>
        <w:tc>
          <w:tcPr>
            <w:tcW w:w="1582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109,41</w:t>
            </w:r>
          </w:p>
        </w:tc>
        <w:tc>
          <w:tcPr>
            <w:tcW w:w="1335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112,80</w:t>
            </w:r>
          </w:p>
        </w:tc>
      </w:tr>
      <w:tr w:rsidR="00B37441" w:rsidRPr="001B09DB" w:rsidTr="001B09DB">
        <w:tc>
          <w:tcPr>
            <w:tcW w:w="1883" w:type="dxa"/>
          </w:tcPr>
          <w:p w:rsidR="00B37441" w:rsidRPr="00B37441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44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21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10898963,00</w:t>
            </w:r>
          </w:p>
        </w:tc>
        <w:tc>
          <w:tcPr>
            <w:tcW w:w="1625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24435422,60</w:t>
            </w:r>
          </w:p>
        </w:tc>
        <w:tc>
          <w:tcPr>
            <w:tcW w:w="1525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23166770,59</w:t>
            </w:r>
          </w:p>
        </w:tc>
        <w:tc>
          <w:tcPr>
            <w:tcW w:w="1582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94,81</w:t>
            </w:r>
          </w:p>
        </w:tc>
        <w:tc>
          <w:tcPr>
            <w:tcW w:w="1335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122,96</w:t>
            </w:r>
          </w:p>
        </w:tc>
      </w:tr>
      <w:tr w:rsidR="00B37441" w:rsidRPr="001B09DB" w:rsidTr="001B09DB">
        <w:tc>
          <w:tcPr>
            <w:tcW w:w="1883" w:type="dxa"/>
          </w:tcPr>
          <w:p w:rsidR="00B37441" w:rsidRPr="00B37441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441">
              <w:rPr>
                <w:rFonts w:ascii="Times New Roman" w:hAnsi="Times New Roman" w:cs="Times New Roman"/>
              </w:rPr>
              <w:t>Дефицит(-) профицит (+)</w:t>
            </w:r>
          </w:p>
        </w:tc>
        <w:tc>
          <w:tcPr>
            <w:tcW w:w="1621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-3239914,00</w:t>
            </w:r>
          </w:p>
        </w:tc>
        <w:tc>
          <w:tcPr>
            <w:tcW w:w="1525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+23244,69</w:t>
            </w:r>
          </w:p>
        </w:tc>
        <w:tc>
          <w:tcPr>
            <w:tcW w:w="1582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41" w:rsidRPr="001B09DB" w:rsidTr="001B09DB">
        <w:tc>
          <w:tcPr>
            <w:tcW w:w="9571" w:type="dxa"/>
            <w:gridSpan w:val="6"/>
          </w:tcPr>
          <w:p w:rsidR="00B37441" w:rsidRPr="00B37441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44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37441" w:rsidRPr="001B09DB" w:rsidTr="001B09DB">
        <w:tc>
          <w:tcPr>
            <w:tcW w:w="1883" w:type="dxa"/>
          </w:tcPr>
          <w:p w:rsidR="00B37441" w:rsidRPr="00B37441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441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621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32213846,61</w:t>
            </w:r>
          </w:p>
        </w:tc>
        <w:tc>
          <w:tcPr>
            <w:tcW w:w="1625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40712277,57</w:t>
            </w:r>
          </w:p>
        </w:tc>
        <w:tc>
          <w:tcPr>
            <w:tcW w:w="1525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41548764,83</w:t>
            </w:r>
          </w:p>
        </w:tc>
        <w:tc>
          <w:tcPr>
            <w:tcW w:w="1582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102,05</w:t>
            </w:r>
          </w:p>
        </w:tc>
        <w:tc>
          <w:tcPr>
            <w:tcW w:w="1335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179,17</w:t>
            </w:r>
          </w:p>
        </w:tc>
      </w:tr>
      <w:tr w:rsidR="00B37441" w:rsidRPr="001B09DB" w:rsidTr="001B09DB">
        <w:tc>
          <w:tcPr>
            <w:tcW w:w="1883" w:type="dxa"/>
          </w:tcPr>
          <w:p w:rsidR="00B37441" w:rsidRPr="00B37441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44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21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32213846,61</w:t>
            </w:r>
          </w:p>
        </w:tc>
        <w:tc>
          <w:tcPr>
            <w:tcW w:w="1625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43660435,46</w:t>
            </w:r>
          </w:p>
        </w:tc>
        <w:tc>
          <w:tcPr>
            <w:tcW w:w="1525" w:type="dxa"/>
          </w:tcPr>
          <w:p w:rsidR="00B37441" w:rsidRPr="001B09DB" w:rsidRDefault="00B37441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43660435,46</w:t>
            </w:r>
          </w:p>
        </w:tc>
        <w:tc>
          <w:tcPr>
            <w:tcW w:w="1582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35" w:type="dxa"/>
          </w:tcPr>
          <w:p w:rsidR="00B37441" w:rsidRPr="001B09DB" w:rsidRDefault="00B37441" w:rsidP="00B3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188,46</w:t>
            </w:r>
          </w:p>
        </w:tc>
      </w:tr>
      <w:tr w:rsidR="00B37441" w:rsidRPr="001B09DB" w:rsidTr="001B09DB">
        <w:tc>
          <w:tcPr>
            <w:tcW w:w="1883" w:type="dxa"/>
          </w:tcPr>
          <w:p w:rsidR="00B37441" w:rsidRPr="00B37441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441">
              <w:rPr>
                <w:rFonts w:ascii="Times New Roman" w:hAnsi="Times New Roman" w:cs="Times New Roman"/>
              </w:rPr>
              <w:lastRenderedPageBreak/>
              <w:t>Дефицит(-) профицит (+)</w:t>
            </w:r>
          </w:p>
        </w:tc>
        <w:tc>
          <w:tcPr>
            <w:tcW w:w="1621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-2948157,89</w:t>
            </w:r>
          </w:p>
        </w:tc>
        <w:tc>
          <w:tcPr>
            <w:tcW w:w="1525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-2111670,63</w:t>
            </w:r>
          </w:p>
        </w:tc>
        <w:tc>
          <w:tcPr>
            <w:tcW w:w="1582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37441" w:rsidRPr="001B09DB" w:rsidRDefault="00B37441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9DB" w:rsidRPr="001B09DB" w:rsidRDefault="00B37441" w:rsidP="001B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год бюджет поселения по доходам исполнен в сумме </w:t>
      </w:r>
      <w:r>
        <w:rPr>
          <w:rFonts w:ascii="Times New Roman" w:hAnsi="Times New Roman" w:cs="Times New Roman"/>
          <w:sz w:val="24"/>
          <w:szCs w:val="24"/>
        </w:rPr>
        <w:t>41548764,83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рублей, что составило </w:t>
      </w:r>
      <w:r>
        <w:rPr>
          <w:rFonts w:ascii="Times New Roman" w:hAnsi="Times New Roman" w:cs="Times New Roman"/>
          <w:sz w:val="24"/>
          <w:szCs w:val="24"/>
        </w:rPr>
        <w:t>102,05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% от утвержденного плана отчетного периода и </w:t>
      </w:r>
      <w:r>
        <w:rPr>
          <w:rFonts w:ascii="Times New Roman" w:hAnsi="Times New Roman" w:cs="Times New Roman"/>
          <w:sz w:val="24"/>
          <w:szCs w:val="24"/>
        </w:rPr>
        <w:t>128,98</w:t>
      </w:r>
      <w:r w:rsidR="001B09DB" w:rsidRPr="001B09DB">
        <w:rPr>
          <w:rFonts w:ascii="Times New Roman" w:hAnsi="Times New Roman" w:cs="Times New Roman"/>
          <w:sz w:val="24"/>
          <w:szCs w:val="24"/>
        </w:rPr>
        <w:t>% от об</w:t>
      </w:r>
      <w:r w:rsidR="00B54163">
        <w:rPr>
          <w:rFonts w:ascii="Times New Roman" w:hAnsi="Times New Roman" w:cs="Times New Roman"/>
          <w:sz w:val="24"/>
          <w:szCs w:val="24"/>
        </w:rPr>
        <w:t>ъема доходов, поступивших в 2019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Расходы бюджета составили </w:t>
      </w:r>
      <w:r w:rsidR="00450D01">
        <w:rPr>
          <w:rFonts w:ascii="Times New Roman" w:hAnsi="Times New Roman" w:cs="Times New Roman"/>
          <w:sz w:val="24"/>
          <w:szCs w:val="24"/>
        </w:rPr>
        <w:t>43660435,46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рублей, что составило 100% плановых назначений. По сравнению с предыдущим отчетным периодом общая сумма расходов составила </w:t>
      </w:r>
      <w:r w:rsidR="00450D01">
        <w:rPr>
          <w:rFonts w:ascii="Times New Roman" w:hAnsi="Times New Roman" w:cs="Times New Roman"/>
          <w:sz w:val="24"/>
          <w:szCs w:val="24"/>
        </w:rPr>
        <w:t>188,46% от уровня 2019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По итогам исполнен</w:t>
      </w:r>
      <w:r w:rsidR="00450D01">
        <w:rPr>
          <w:rFonts w:ascii="Times New Roman" w:hAnsi="Times New Roman" w:cs="Times New Roman"/>
          <w:sz w:val="24"/>
          <w:szCs w:val="24"/>
        </w:rPr>
        <w:t>ия бюджета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года бюджет исполнен с </w:t>
      </w:r>
      <w:r w:rsidR="00450D01">
        <w:rPr>
          <w:rFonts w:ascii="Times New Roman" w:hAnsi="Times New Roman" w:cs="Times New Roman"/>
          <w:sz w:val="24"/>
          <w:szCs w:val="24"/>
        </w:rPr>
        <w:t>дефицитом</w:t>
      </w:r>
      <w:r w:rsidR="00185ECD">
        <w:rPr>
          <w:rFonts w:ascii="Times New Roman" w:hAnsi="Times New Roman" w:cs="Times New Roman"/>
          <w:sz w:val="24"/>
          <w:szCs w:val="24"/>
        </w:rPr>
        <w:t xml:space="preserve"> 2111670,63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9DB" w:rsidRDefault="001B09DB" w:rsidP="00B86B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</w:rPr>
        <w:t>Анализ исполнения по видам безвозмездных поступлений</w:t>
      </w:r>
    </w:p>
    <w:p w:rsidR="001B09DB" w:rsidRPr="001B09DB" w:rsidRDefault="00B86BEC" w:rsidP="00B8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                                                                                                                           (</w:t>
      </w:r>
      <w:r w:rsidR="001B09DB" w:rsidRPr="001B09DB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1413"/>
        <w:gridCol w:w="1554"/>
        <w:gridCol w:w="1476"/>
        <w:gridCol w:w="1547"/>
        <w:gridCol w:w="1337"/>
      </w:tblGrid>
      <w:tr w:rsidR="001B09DB" w:rsidRPr="001B09DB" w:rsidTr="00FC153F">
        <w:tc>
          <w:tcPr>
            <w:tcW w:w="3486" w:type="dxa"/>
            <w:vMerge w:val="restart"/>
          </w:tcPr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1415" w:type="dxa"/>
            <w:vMerge w:val="restart"/>
          </w:tcPr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9DB" w:rsidRPr="00E7536A" w:rsidRDefault="00185ECD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Исполнено за 2019</w:t>
            </w:r>
            <w:r w:rsidR="001B09DB" w:rsidRPr="00E7536A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4523" w:type="dxa"/>
            <w:gridSpan w:val="3"/>
          </w:tcPr>
          <w:p w:rsidR="001B09DB" w:rsidRPr="00E7536A" w:rsidRDefault="00185ECD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2020</w:t>
            </w:r>
            <w:r w:rsidR="001B09DB" w:rsidRPr="00E75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50" w:type="dxa"/>
            <w:vMerge w:val="restart"/>
          </w:tcPr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Темп роста,</w:t>
            </w:r>
          </w:p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B09DB" w:rsidRPr="001B09DB" w:rsidTr="00FC153F">
        <w:tc>
          <w:tcPr>
            <w:tcW w:w="3486" w:type="dxa"/>
            <w:vMerge/>
          </w:tcPr>
          <w:p w:rsidR="001B09DB" w:rsidRP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1B09DB" w:rsidRP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1416" w:type="dxa"/>
          </w:tcPr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1551" w:type="dxa"/>
          </w:tcPr>
          <w:p w:rsidR="001B09DB" w:rsidRPr="00E7536A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Процент исполнения %</w:t>
            </w:r>
          </w:p>
        </w:tc>
        <w:tc>
          <w:tcPr>
            <w:tcW w:w="1350" w:type="dxa"/>
            <w:vMerge/>
          </w:tcPr>
          <w:p w:rsidR="001B09DB" w:rsidRPr="001B09DB" w:rsidRDefault="001B09DB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C4" w:rsidRPr="001B09DB" w:rsidTr="00FC153F">
        <w:tc>
          <w:tcPr>
            <w:tcW w:w="3486" w:type="dxa"/>
          </w:tcPr>
          <w:p w:rsidR="00714BC4" w:rsidRPr="00E7536A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36A">
              <w:rPr>
                <w:rFonts w:ascii="Times New Roman" w:hAnsi="Times New Roman" w:cs="Times New Roman"/>
                <w:b/>
              </w:rPr>
              <w:t>Безвозмездные поступления всего</w:t>
            </w:r>
            <w:r w:rsidRPr="00E7536A">
              <w:rPr>
                <w:rFonts w:ascii="Times New Roman" w:hAnsi="Times New Roman" w:cs="Times New Roman"/>
              </w:rPr>
              <w:t>, в т.ч.</w:t>
            </w:r>
          </w:p>
        </w:tc>
        <w:tc>
          <w:tcPr>
            <w:tcW w:w="1415" w:type="dxa"/>
          </w:tcPr>
          <w:p w:rsidR="00714BC4" w:rsidRPr="001B09DB" w:rsidRDefault="00714BC4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8574699,96</w:t>
            </w:r>
          </w:p>
        </w:tc>
        <w:tc>
          <w:tcPr>
            <w:tcW w:w="1556" w:type="dxa"/>
          </w:tcPr>
          <w:p w:rsidR="00714BC4" w:rsidRPr="001B09DB" w:rsidRDefault="00714BC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23583909,11</w:t>
            </w:r>
          </w:p>
        </w:tc>
        <w:tc>
          <w:tcPr>
            <w:tcW w:w="1416" w:type="dxa"/>
          </w:tcPr>
          <w:p w:rsidR="00714BC4" w:rsidRPr="001B09DB" w:rsidRDefault="00714BC4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23583909,11</w:t>
            </w:r>
          </w:p>
        </w:tc>
        <w:tc>
          <w:tcPr>
            <w:tcW w:w="1551" w:type="dxa"/>
          </w:tcPr>
          <w:p w:rsidR="00714BC4" w:rsidRPr="001B09DB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714BC4" w:rsidRPr="001B09DB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275,04</w:t>
            </w:r>
          </w:p>
        </w:tc>
      </w:tr>
      <w:tr w:rsidR="00714BC4" w:rsidRPr="001B09DB" w:rsidTr="00FC153F">
        <w:tc>
          <w:tcPr>
            <w:tcW w:w="3486" w:type="dxa"/>
          </w:tcPr>
          <w:p w:rsidR="00714BC4" w:rsidRPr="00E7536A" w:rsidRDefault="00714BC4" w:rsidP="00887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-дотации</w:t>
            </w:r>
            <w:r w:rsidRPr="00E7536A">
              <w:rPr>
                <w:rFonts w:ascii="Times New Roman" w:hAnsi="Times New Roman" w:cs="Times New Roman"/>
              </w:rPr>
              <w:t xml:space="preserve"> из них:</w:t>
            </w:r>
          </w:p>
        </w:tc>
        <w:tc>
          <w:tcPr>
            <w:tcW w:w="1415" w:type="dxa"/>
          </w:tcPr>
          <w:p w:rsidR="00714BC4" w:rsidRPr="001B09DB" w:rsidRDefault="00714BC4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714BC4" w:rsidRPr="001B09DB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714BC4" w:rsidRPr="001B09DB" w:rsidRDefault="00714BC4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714BC4" w:rsidRPr="001B09DB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714BC4" w:rsidRPr="001B09DB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BC4" w:rsidRPr="001B09DB" w:rsidTr="00FC153F">
        <w:tc>
          <w:tcPr>
            <w:tcW w:w="3486" w:type="dxa"/>
          </w:tcPr>
          <w:p w:rsidR="00714BC4" w:rsidRPr="00E7536A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6A">
              <w:rPr>
                <w:rFonts w:ascii="Times New Roman" w:hAnsi="Times New Roman" w:cs="Times New Roman"/>
              </w:rPr>
              <w:t>-дотации на выравнивание уровня бюджетной обеспеченности</w:t>
            </w:r>
          </w:p>
          <w:p w:rsidR="00714BC4" w:rsidRPr="00E7536A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6A">
              <w:rPr>
                <w:rFonts w:ascii="Times New Roman" w:hAnsi="Times New Roman" w:cs="Times New Roman"/>
              </w:rPr>
              <w:t>-дотации на поддержку мер по обеспечению сбалансированности бюджетов</w:t>
            </w:r>
          </w:p>
        </w:tc>
        <w:tc>
          <w:tcPr>
            <w:tcW w:w="1415" w:type="dxa"/>
          </w:tcPr>
          <w:p w:rsidR="00714BC4" w:rsidRPr="001B09DB" w:rsidRDefault="00714BC4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14BC4" w:rsidRPr="001B09DB" w:rsidRDefault="00714BC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14BC4" w:rsidRPr="001B09DB" w:rsidRDefault="00714BC4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714BC4" w:rsidRPr="001B09DB" w:rsidRDefault="00714BC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14BC4" w:rsidRPr="001B09DB" w:rsidRDefault="00714BC4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C4" w:rsidRPr="001B09DB" w:rsidTr="00FC153F">
        <w:tc>
          <w:tcPr>
            <w:tcW w:w="3486" w:type="dxa"/>
          </w:tcPr>
          <w:p w:rsidR="00714BC4" w:rsidRPr="00E7536A" w:rsidRDefault="00714BC4" w:rsidP="00887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- субсидии</w:t>
            </w:r>
          </w:p>
        </w:tc>
        <w:tc>
          <w:tcPr>
            <w:tcW w:w="1415" w:type="dxa"/>
          </w:tcPr>
          <w:p w:rsidR="00714BC4" w:rsidRPr="001B09DB" w:rsidRDefault="00714BC4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8301236,96</w:t>
            </w:r>
          </w:p>
        </w:tc>
        <w:tc>
          <w:tcPr>
            <w:tcW w:w="1556" w:type="dxa"/>
          </w:tcPr>
          <w:p w:rsidR="00714BC4" w:rsidRPr="001B09DB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19001449,61</w:t>
            </w:r>
          </w:p>
        </w:tc>
        <w:tc>
          <w:tcPr>
            <w:tcW w:w="1416" w:type="dxa"/>
          </w:tcPr>
          <w:p w:rsidR="00714BC4" w:rsidRPr="001B09DB" w:rsidRDefault="00714BC4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19001449,61</w:t>
            </w:r>
          </w:p>
        </w:tc>
        <w:tc>
          <w:tcPr>
            <w:tcW w:w="1551" w:type="dxa"/>
          </w:tcPr>
          <w:p w:rsidR="00714BC4" w:rsidRPr="001B09DB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714BC4" w:rsidRPr="001B09DB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228,90</w:t>
            </w:r>
          </w:p>
        </w:tc>
      </w:tr>
      <w:tr w:rsidR="00714BC4" w:rsidRPr="001B09DB" w:rsidTr="00FC153F">
        <w:tc>
          <w:tcPr>
            <w:tcW w:w="3486" w:type="dxa"/>
          </w:tcPr>
          <w:p w:rsidR="00714BC4" w:rsidRPr="00E7536A" w:rsidRDefault="00714BC4" w:rsidP="00887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6A">
              <w:rPr>
                <w:rFonts w:ascii="Times New Roman" w:hAnsi="Times New Roman" w:cs="Times New Roman"/>
                <w:b/>
              </w:rPr>
              <w:t>-субвенции</w:t>
            </w:r>
            <w:r w:rsidRPr="00E7536A">
              <w:rPr>
                <w:rFonts w:ascii="Times New Roman" w:hAnsi="Times New Roman" w:cs="Times New Roman"/>
              </w:rPr>
              <w:t xml:space="preserve"> из них:</w:t>
            </w:r>
          </w:p>
          <w:p w:rsidR="00714BC4" w:rsidRPr="00E7536A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4BC4" w:rsidRPr="001B09DB" w:rsidRDefault="00714BC4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198463,00</w:t>
            </w:r>
          </w:p>
        </w:tc>
        <w:tc>
          <w:tcPr>
            <w:tcW w:w="1556" w:type="dxa"/>
          </w:tcPr>
          <w:p w:rsidR="00714BC4" w:rsidRPr="001B09DB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222411,00</w:t>
            </w:r>
          </w:p>
        </w:tc>
        <w:tc>
          <w:tcPr>
            <w:tcW w:w="1416" w:type="dxa"/>
          </w:tcPr>
          <w:p w:rsidR="00714BC4" w:rsidRPr="001B09DB" w:rsidRDefault="00714BC4" w:rsidP="00AB7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222411,00</w:t>
            </w:r>
          </w:p>
        </w:tc>
        <w:tc>
          <w:tcPr>
            <w:tcW w:w="1551" w:type="dxa"/>
          </w:tcPr>
          <w:p w:rsidR="00714BC4" w:rsidRPr="001B09DB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714BC4" w:rsidRPr="001B09DB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112,07</w:t>
            </w:r>
          </w:p>
        </w:tc>
      </w:tr>
      <w:tr w:rsidR="00714BC4" w:rsidRPr="001B09DB" w:rsidTr="00FC153F">
        <w:tc>
          <w:tcPr>
            <w:tcW w:w="3486" w:type="dxa"/>
          </w:tcPr>
          <w:p w:rsidR="00714BC4" w:rsidRPr="00E7536A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6A">
              <w:rPr>
                <w:rFonts w:ascii="Times New Roman" w:hAnsi="Times New Roman" w:cs="Times New Roman"/>
              </w:rPr>
              <w:t xml:space="preserve"> -на осуществление первичного воинского учета</w:t>
            </w:r>
          </w:p>
          <w:p w:rsidR="00714BC4" w:rsidRPr="00E7536A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536A">
              <w:rPr>
                <w:rFonts w:ascii="Times New Roman" w:hAnsi="Times New Roman" w:cs="Times New Roman"/>
              </w:rPr>
              <w:t>-на выполнение передаваемых полномочий субъектов РФ</w:t>
            </w:r>
          </w:p>
          <w:p w:rsidR="00714BC4" w:rsidRPr="00E7536A" w:rsidRDefault="00714BC4" w:rsidP="001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14BC4" w:rsidRPr="001B09DB" w:rsidRDefault="00714BC4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198263,00</w:t>
            </w:r>
          </w:p>
          <w:p w:rsidR="00714BC4" w:rsidRPr="001B09DB" w:rsidRDefault="00714BC4" w:rsidP="00AB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4" w:rsidRPr="001B09DB" w:rsidRDefault="00714BC4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6" w:type="dxa"/>
          </w:tcPr>
          <w:p w:rsidR="00714BC4" w:rsidRPr="001B09DB" w:rsidRDefault="00714BC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222211,00</w:t>
            </w:r>
          </w:p>
          <w:p w:rsidR="00714BC4" w:rsidRPr="001B09DB" w:rsidRDefault="00714BC4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4" w:rsidRPr="001B09DB" w:rsidRDefault="00714BC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6" w:type="dxa"/>
          </w:tcPr>
          <w:p w:rsidR="00714BC4" w:rsidRPr="001B09DB" w:rsidRDefault="00714BC4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222211,00</w:t>
            </w:r>
          </w:p>
          <w:p w:rsidR="00714BC4" w:rsidRPr="001B09DB" w:rsidRDefault="00714BC4" w:rsidP="00AB7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4" w:rsidRPr="001B09DB" w:rsidRDefault="00714BC4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1" w:type="dxa"/>
          </w:tcPr>
          <w:p w:rsidR="00714BC4" w:rsidRPr="001B09DB" w:rsidRDefault="00714BC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714BC4" w:rsidRPr="001B09DB" w:rsidRDefault="00714BC4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4" w:rsidRPr="001B09DB" w:rsidRDefault="00714BC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714BC4" w:rsidRPr="001B09DB" w:rsidRDefault="00714BC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112,08</w:t>
            </w:r>
          </w:p>
          <w:p w:rsidR="00714BC4" w:rsidRPr="001B09DB" w:rsidRDefault="00714BC4" w:rsidP="001B0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BC4" w:rsidRPr="001B09DB" w:rsidRDefault="00714BC4" w:rsidP="00714BC4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4BC4" w:rsidRPr="001B09DB" w:rsidTr="00FC153F">
        <w:tc>
          <w:tcPr>
            <w:tcW w:w="3486" w:type="dxa"/>
          </w:tcPr>
          <w:p w:rsidR="00714BC4" w:rsidRPr="00E7536A" w:rsidRDefault="00714BC4" w:rsidP="0091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536A">
              <w:rPr>
                <w:rFonts w:ascii="Times New Roman" w:hAnsi="Times New Roman" w:cs="Times New Roman"/>
                <w:b/>
              </w:rPr>
              <w:t>-прочие безвозмездные поступления (денежные пожертвования)</w:t>
            </w:r>
          </w:p>
        </w:tc>
        <w:tc>
          <w:tcPr>
            <w:tcW w:w="1415" w:type="dxa"/>
          </w:tcPr>
          <w:p w:rsidR="00714BC4" w:rsidRPr="001B09DB" w:rsidRDefault="00714BC4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1556" w:type="dxa"/>
          </w:tcPr>
          <w:p w:rsidR="00714BC4" w:rsidRPr="001B09DB" w:rsidRDefault="00714BC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29056,50</w:t>
            </w:r>
          </w:p>
        </w:tc>
        <w:tc>
          <w:tcPr>
            <w:tcW w:w="1416" w:type="dxa"/>
          </w:tcPr>
          <w:p w:rsidR="00714BC4" w:rsidRPr="001B09DB" w:rsidRDefault="00714BC4" w:rsidP="00AB7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29056,50</w:t>
            </w:r>
          </w:p>
        </w:tc>
        <w:tc>
          <w:tcPr>
            <w:tcW w:w="1551" w:type="dxa"/>
          </w:tcPr>
          <w:p w:rsidR="00714BC4" w:rsidRPr="001B09DB" w:rsidRDefault="00714BC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50" w:type="dxa"/>
          </w:tcPr>
          <w:p w:rsidR="00714BC4" w:rsidRPr="001B09DB" w:rsidRDefault="00714BC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38,74</w:t>
            </w:r>
          </w:p>
        </w:tc>
      </w:tr>
    </w:tbl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В отчетном периоде объём безвозмездных поступлений </w:t>
      </w:r>
      <w:r w:rsidRPr="001B09DB">
        <w:rPr>
          <w:rFonts w:ascii="Times New Roman" w:hAnsi="Times New Roman" w:cs="Times New Roman"/>
          <w:sz w:val="24"/>
          <w:szCs w:val="24"/>
          <w:u w:val="single"/>
        </w:rPr>
        <w:t xml:space="preserve">из </w:t>
      </w:r>
      <w:r w:rsidRPr="001B09DB">
        <w:rPr>
          <w:rFonts w:ascii="Times New Roman" w:hAnsi="Times New Roman" w:cs="Times New Roman"/>
          <w:b/>
          <w:sz w:val="24"/>
          <w:szCs w:val="24"/>
          <w:u w:val="single"/>
        </w:rPr>
        <w:t>областного бюджета</w:t>
      </w:r>
      <w:r w:rsidRPr="001B09D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714BC4">
        <w:rPr>
          <w:rFonts w:ascii="Times New Roman" w:hAnsi="Times New Roman" w:cs="Times New Roman"/>
          <w:bCs/>
          <w:sz w:val="24"/>
          <w:szCs w:val="24"/>
        </w:rPr>
        <w:t>23554852,61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рублей, или 100% от плана (утверждено </w:t>
      </w:r>
      <w:r w:rsidR="00AB780B">
        <w:rPr>
          <w:rFonts w:ascii="Times New Roman" w:hAnsi="Times New Roman" w:cs="Times New Roman"/>
          <w:bCs/>
          <w:sz w:val="24"/>
          <w:szCs w:val="24"/>
        </w:rPr>
        <w:t>23554852,61</w:t>
      </w:r>
      <w:r w:rsidRPr="001B09DB">
        <w:rPr>
          <w:rFonts w:ascii="Times New Roman" w:hAnsi="Times New Roman" w:cs="Times New Roman"/>
          <w:sz w:val="24"/>
          <w:szCs w:val="24"/>
        </w:rPr>
        <w:t xml:space="preserve">  рублей). Прочие безвозмездные поступления </w:t>
      </w:r>
      <w:r w:rsidRPr="001B09D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1B09DB">
        <w:rPr>
          <w:rFonts w:ascii="Times New Roman" w:hAnsi="Times New Roman" w:cs="Times New Roman"/>
          <w:b/>
          <w:sz w:val="24"/>
          <w:szCs w:val="24"/>
          <w:u w:val="single"/>
        </w:rPr>
        <w:t>денежных пожертвований</w:t>
      </w:r>
      <w:r w:rsidRPr="001B09DB">
        <w:rPr>
          <w:rFonts w:ascii="Times New Roman" w:hAnsi="Times New Roman" w:cs="Times New Roman"/>
          <w:sz w:val="24"/>
          <w:szCs w:val="24"/>
        </w:rPr>
        <w:t xml:space="preserve">, предоставляемых </w:t>
      </w:r>
      <w:r w:rsidRPr="001B09DB">
        <w:rPr>
          <w:rFonts w:ascii="Times New Roman" w:hAnsi="Times New Roman" w:cs="Times New Roman"/>
          <w:b/>
          <w:sz w:val="24"/>
          <w:szCs w:val="24"/>
          <w:u w:val="single"/>
        </w:rPr>
        <w:t>физическими лицами</w:t>
      </w:r>
      <w:r w:rsidRPr="001B09DB"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="00AB780B">
        <w:rPr>
          <w:rFonts w:ascii="Times New Roman" w:hAnsi="Times New Roman" w:cs="Times New Roman"/>
          <w:sz w:val="24"/>
          <w:szCs w:val="24"/>
        </w:rPr>
        <w:t>29056,50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09DB" w:rsidRPr="001B09DB" w:rsidRDefault="00456B5E" w:rsidP="001B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2019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годом, общий объе</w:t>
      </w:r>
      <w:r w:rsidR="00AB780B">
        <w:rPr>
          <w:rFonts w:ascii="Times New Roman" w:hAnsi="Times New Roman" w:cs="Times New Roman"/>
          <w:sz w:val="24"/>
          <w:szCs w:val="24"/>
        </w:rPr>
        <w:t>м безвозмездных поступлений 2020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года увеличился </w:t>
      </w:r>
      <w:r w:rsidR="00AB780B">
        <w:rPr>
          <w:rFonts w:ascii="Times New Roman" w:hAnsi="Times New Roman" w:cs="Times New Roman"/>
          <w:sz w:val="24"/>
          <w:szCs w:val="24"/>
        </w:rPr>
        <w:t>на 15009209,15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618CF">
        <w:rPr>
          <w:rFonts w:ascii="Times New Roman" w:hAnsi="Times New Roman" w:cs="Times New Roman"/>
          <w:sz w:val="24"/>
          <w:szCs w:val="24"/>
        </w:rPr>
        <w:t>275,04 % к уровню 2019</w:t>
      </w:r>
      <w:r w:rsidR="001B09DB" w:rsidRPr="001B09DB">
        <w:rPr>
          <w:rFonts w:ascii="Times New Roman" w:hAnsi="Times New Roman" w:cs="Times New Roman"/>
          <w:sz w:val="24"/>
          <w:szCs w:val="24"/>
        </w:rPr>
        <w:t>года.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Субсидии бюджетам бюджетной системы РФ (межбюджетны</w:t>
      </w:r>
      <w:r w:rsidR="002618CF">
        <w:rPr>
          <w:rFonts w:ascii="Times New Roman" w:hAnsi="Times New Roman" w:cs="Times New Roman"/>
          <w:sz w:val="24"/>
          <w:szCs w:val="24"/>
        </w:rPr>
        <w:t>е субсидии) составили в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618CF">
        <w:rPr>
          <w:rFonts w:ascii="Times New Roman" w:hAnsi="Times New Roman" w:cs="Times New Roman"/>
          <w:sz w:val="24"/>
          <w:szCs w:val="24"/>
        </w:rPr>
        <w:t>19001449,61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 (100,00% к плану)</w:t>
      </w:r>
      <w:r w:rsidR="002618CF">
        <w:rPr>
          <w:rFonts w:ascii="Times New Roman" w:hAnsi="Times New Roman" w:cs="Times New Roman"/>
          <w:sz w:val="24"/>
          <w:szCs w:val="24"/>
        </w:rPr>
        <w:t>. Увеличение по сравнению с 2019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годом составило </w:t>
      </w:r>
      <w:r w:rsidR="002618CF">
        <w:rPr>
          <w:rFonts w:ascii="Times New Roman" w:hAnsi="Times New Roman" w:cs="Times New Roman"/>
          <w:sz w:val="24"/>
          <w:szCs w:val="24"/>
        </w:rPr>
        <w:t>228,90</w:t>
      </w:r>
      <w:r w:rsidRPr="001B09DB">
        <w:rPr>
          <w:rFonts w:ascii="Times New Roman" w:hAnsi="Times New Roman" w:cs="Times New Roman"/>
          <w:sz w:val="24"/>
          <w:szCs w:val="24"/>
        </w:rPr>
        <w:t>%.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>Субвенция поселениям на осуществление отдельных государственных полномочий по первичному воинскому учету на территориях, где отсутствуют военные комиссариаты и на выполнение передаваемых полномочий субъектов РФ в Красногорском горо</w:t>
      </w:r>
      <w:r w:rsidR="002618CF">
        <w:rPr>
          <w:rFonts w:ascii="Times New Roman" w:hAnsi="Times New Roman" w:cs="Times New Roman"/>
          <w:sz w:val="24"/>
          <w:szCs w:val="24"/>
        </w:rPr>
        <w:t>дском поселении составила в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618CF">
        <w:rPr>
          <w:rFonts w:ascii="Times New Roman" w:hAnsi="Times New Roman" w:cs="Times New Roman"/>
          <w:sz w:val="24"/>
          <w:szCs w:val="24"/>
        </w:rPr>
        <w:t>222411,00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 или увеличение составило на </w:t>
      </w:r>
      <w:r w:rsidR="002618CF">
        <w:rPr>
          <w:rFonts w:ascii="Times New Roman" w:hAnsi="Times New Roman" w:cs="Times New Roman"/>
          <w:sz w:val="24"/>
          <w:szCs w:val="24"/>
        </w:rPr>
        <w:t>23948,00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618CF">
        <w:rPr>
          <w:rFonts w:ascii="Times New Roman" w:hAnsi="Times New Roman" w:cs="Times New Roman"/>
          <w:sz w:val="24"/>
          <w:szCs w:val="24"/>
        </w:rPr>
        <w:t>. Темп роста по сравнению с 2019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годом составил </w:t>
      </w:r>
      <w:r w:rsidR="002618CF">
        <w:rPr>
          <w:rFonts w:ascii="Times New Roman" w:hAnsi="Times New Roman" w:cs="Times New Roman"/>
          <w:sz w:val="24"/>
          <w:szCs w:val="24"/>
        </w:rPr>
        <w:t>112,08</w:t>
      </w:r>
      <w:r w:rsidRPr="001B09DB">
        <w:rPr>
          <w:rFonts w:ascii="Times New Roman" w:hAnsi="Times New Roman" w:cs="Times New Roman"/>
          <w:sz w:val="24"/>
          <w:szCs w:val="24"/>
        </w:rPr>
        <w:t>%.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Исполнение расходов бюджета поселения в 2019 году осуществлялось в соответствии с положениями решения Красногорского поселкового Совета народных </w:t>
      </w:r>
      <w:r w:rsidRPr="001B09DB">
        <w:rPr>
          <w:rFonts w:ascii="Times New Roman" w:hAnsi="Times New Roman" w:cs="Times New Roman"/>
          <w:sz w:val="24"/>
          <w:szCs w:val="24"/>
        </w:rPr>
        <w:lastRenderedPageBreak/>
        <w:t xml:space="preserve">депутатов «О бюджете </w:t>
      </w:r>
      <w:r w:rsidR="002618CF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</w:t>
      </w:r>
      <w:r w:rsidRPr="001B09DB">
        <w:rPr>
          <w:rFonts w:ascii="Times New Roman" w:hAnsi="Times New Roman" w:cs="Times New Roman"/>
          <w:sz w:val="24"/>
          <w:szCs w:val="24"/>
        </w:rPr>
        <w:t>муниципального</w:t>
      </w:r>
      <w:r w:rsidR="002618CF">
        <w:rPr>
          <w:rFonts w:ascii="Times New Roman" w:hAnsi="Times New Roman" w:cs="Times New Roman"/>
          <w:sz w:val="24"/>
          <w:szCs w:val="24"/>
        </w:rPr>
        <w:t xml:space="preserve"> района Брянской области на 2020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 и планов</w:t>
      </w:r>
      <w:r w:rsidR="002618CF">
        <w:rPr>
          <w:rFonts w:ascii="Times New Roman" w:hAnsi="Times New Roman" w:cs="Times New Roman"/>
          <w:sz w:val="24"/>
          <w:szCs w:val="24"/>
        </w:rPr>
        <w:t>ый период 2021-2022</w:t>
      </w:r>
      <w:r w:rsidRPr="001B09DB">
        <w:rPr>
          <w:rFonts w:ascii="Times New Roman" w:hAnsi="Times New Roman" w:cs="Times New Roman"/>
          <w:sz w:val="24"/>
          <w:szCs w:val="24"/>
        </w:rPr>
        <w:t xml:space="preserve"> годов» от </w:t>
      </w:r>
      <w:r w:rsidR="002618CF">
        <w:rPr>
          <w:rFonts w:ascii="Times New Roman" w:hAnsi="Times New Roman" w:cs="Times New Roman"/>
          <w:bCs/>
          <w:sz w:val="24"/>
          <w:szCs w:val="24"/>
        </w:rPr>
        <w:t>25.12.2020 № 4-90</w:t>
      </w:r>
      <w:r w:rsidRPr="001B09D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9DB" w:rsidRDefault="001B09DB" w:rsidP="001B0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</w:rPr>
        <w:t>Исполнение расходов бюджета поселенияпо разделам класс</w:t>
      </w:r>
      <w:r w:rsidR="002618CF">
        <w:rPr>
          <w:rFonts w:ascii="Times New Roman" w:hAnsi="Times New Roman" w:cs="Times New Roman"/>
          <w:b/>
          <w:sz w:val="24"/>
          <w:szCs w:val="24"/>
        </w:rPr>
        <w:t>ификации расходов бюджета в 2020 году в сравнении с 2019</w:t>
      </w:r>
      <w:r w:rsidRPr="001B09DB">
        <w:rPr>
          <w:rFonts w:ascii="Times New Roman" w:hAnsi="Times New Roman" w:cs="Times New Roman"/>
          <w:b/>
          <w:sz w:val="24"/>
          <w:szCs w:val="24"/>
        </w:rPr>
        <w:t xml:space="preserve"> годом</w:t>
      </w:r>
      <w:r w:rsidR="00912E94">
        <w:rPr>
          <w:rFonts w:ascii="Times New Roman" w:hAnsi="Times New Roman" w:cs="Times New Roman"/>
          <w:sz w:val="24"/>
          <w:szCs w:val="24"/>
        </w:rPr>
        <w:t>.</w:t>
      </w:r>
    </w:p>
    <w:p w:rsidR="00912E94" w:rsidRPr="001B09DB" w:rsidRDefault="00912E94" w:rsidP="00912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                                                                                                                                (руб.)</w:t>
      </w:r>
    </w:p>
    <w:tbl>
      <w:tblPr>
        <w:tblpPr w:leftFromText="180" w:rightFromText="180" w:vertAnchor="text" w:horzAnchor="margin" w:tblpXSpec="center" w:tblpY="246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1"/>
        <w:gridCol w:w="720"/>
        <w:gridCol w:w="1620"/>
        <w:gridCol w:w="1620"/>
        <w:gridCol w:w="1620"/>
        <w:gridCol w:w="1080"/>
        <w:gridCol w:w="1080"/>
      </w:tblGrid>
      <w:tr w:rsidR="001B09DB" w:rsidRPr="001B09DB" w:rsidTr="003977CA">
        <w:trPr>
          <w:trHeight w:val="765"/>
          <w:tblHeader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DB" w:rsidRPr="00E7536A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Наименование разделов функциональной классификации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DB" w:rsidRPr="00E7536A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DB" w:rsidRPr="00E7536A" w:rsidRDefault="00912E94" w:rsidP="001B09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Исполнено в 2019</w:t>
            </w:r>
            <w:r w:rsidR="001B09DB" w:rsidRPr="00E7536A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DB" w:rsidRPr="00E7536A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Уточнен-</w:t>
            </w:r>
          </w:p>
          <w:p w:rsidR="001B09DB" w:rsidRPr="00E7536A" w:rsidRDefault="001B09DB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 xml:space="preserve">ный план </w:t>
            </w:r>
          </w:p>
          <w:p w:rsidR="001B09DB" w:rsidRPr="00E7536A" w:rsidRDefault="00912E9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2020</w:t>
            </w:r>
            <w:r w:rsidR="001B09DB" w:rsidRPr="00E75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DB" w:rsidRPr="00E7536A" w:rsidRDefault="00912E94" w:rsidP="001B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Исполнено в 2020</w:t>
            </w:r>
            <w:r w:rsidR="001B09DB" w:rsidRPr="00E7536A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DB" w:rsidRPr="00E7536A" w:rsidRDefault="001B09DB" w:rsidP="001B09D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Процент исполне</w:t>
            </w:r>
          </w:p>
          <w:p w:rsidR="001B09DB" w:rsidRPr="00E7536A" w:rsidRDefault="001B09DB" w:rsidP="001B09D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DB" w:rsidRPr="00E7536A" w:rsidRDefault="001B09DB" w:rsidP="001B09D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Процент исполне</w:t>
            </w:r>
          </w:p>
          <w:p w:rsidR="001B09DB" w:rsidRPr="00E7536A" w:rsidRDefault="00912E94" w:rsidP="001B09D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E7536A">
              <w:rPr>
                <w:rFonts w:ascii="Times New Roman" w:hAnsi="Times New Roman" w:cs="Times New Roman"/>
                <w:b/>
              </w:rPr>
              <w:t>ния к 2019</w:t>
            </w:r>
            <w:r w:rsidR="001B09DB" w:rsidRPr="00E7536A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3977CA" w:rsidRPr="001B09DB" w:rsidTr="003977CA">
        <w:trPr>
          <w:trHeight w:val="50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E7536A" w:rsidRDefault="003977CA" w:rsidP="003977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36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840714,31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658458,53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658458,53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78,32</w:t>
            </w:r>
          </w:p>
        </w:tc>
      </w:tr>
      <w:tr w:rsidR="003977CA" w:rsidRPr="001B09DB" w:rsidTr="003977CA">
        <w:trPr>
          <w:trHeight w:val="42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E7536A" w:rsidRDefault="003977CA" w:rsidP="003977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36A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198263,00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222211,00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222211,00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112,08</w:t>
            </w:r>
          </w:p>
        </w:tc>
      </w:tr>
      <w:tr w:rsidR="003977CA" w:rsidRPr="001B09DB" w:rsidTr="003977CA">
        <w:trPr>
          <w:trHeight w:val="42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E7536A" w:rsidRDefault="003977CA" w:rsidP="003977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36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180804,92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180804,92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741,58 или в 7,4 раза больше</w:t>
            </w:r>
          </w:p>
        </w:tc>
      </w:tr>
      <w:tr w:rsidR="003977CA" w:rsidRPr="001B09DB" w:rsidTr="003977CA">
        <w:trPr>
          <w:trHeight w:val="46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E7536A" w:rsidRDefault="003977CA" w:rsidP="003977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36A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7785355,85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21908216,13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21908216,13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281,40 или в 2,8 раза больше</w:t>
            </w:r>
          </w:p>
        </w:tc>
      </w:tr>
      <w:tr w:rsidR="003977CA" w:rsidRPr="001B09DB" w:rsidTr="003977CA">
        <w:trPr>
          <w:trHeight w:val="46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E7536A" w:rsidRDefault="003977CA" w:rsidP="003977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36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11549081,51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16909664,68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16909664,68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146,42</w:t>
            </w:r>
          </w:p>
        </w:tc>
      </w:tr>
      <w:tr w:rsidR="003977CA" w:rsidRPr="001B09DB" w:rsidTr="003977CA">
        <w:trPr>
          <w:trHeight w:val="46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E7536A" w:rsidRDefault="003977CA" w:rsidP="003977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36A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2632314,00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3643121,00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3643121,00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138,40</w:t>
            </w:r>
          </w:p>
        </w:tc>
      </w:tr>
      <w:tr w:rsidR="003977CA" w:rsidRPr="001B09DB" w:rsidTr="003977CA">
        <w:trPr>
          <w:trHeight w:val="42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E7536A" w:rsidRDefault="003977CA" w:rsidP="003977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536A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136660,92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137959,20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137959,20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100,95</w:t>
            </w:r>
          </w:p>
        </w:tc>
      </w:tr>
      <w:tr w:rsidR="003977CA" w:rsidRPr="001B09DB" w:rsidTr="003977CA">
        <w:trPr>
          <w:trHeight w:val="57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E7536A" w:rsidRDefault="003977CA" w:rsidP="00397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536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23166770,59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43660435,46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43660435,46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CA" w:rsidRPr="001B09DB" w:rsidRDefault="003977CA" w:rsidP="00397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188,46</w:t>
            </w:r>
          </w:p>
        </w:tc>
      </w:tr>
    </w:tbl>
    <w:p w:rsidR="001B09DB" w:rsidRPr="001B09DB" w:rsidRDefault="001B09DB" w:rsidP="003977C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1B09DB">
        <w:rPr>
          <w:rFonts w:ascii="Times New Roman" w:hAnsi="Times New Roman" w:cs="Times New Roman"/>
          <w:spacing w:val="6"/>
          <w:sz w:val="24"/>
          <w:szCs w:val="24"/>
        </w:rPr>
        <w:t>В отчетном периоде по всем разделам</w:t>
      </w:r>
      <w:r w:rsidR="00E7536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B09DB">
        <w:rPr>
          <w:rFonts w:ascii="Times New Roman" w:hAnsi="Times New Roman" w:cs="Times New Roman"/>
          <w:spacing w:val="6"/>
          <w:sz w:val="24"/>
          <w:szCs w:val="24"/>
        </w:rPr>
        <w:t>классификации расходов процент исполнения составил-100%.</w:t>
      </w:r>
    </w:p>
    <w:p w:rsidR="001B09DB" w:rsidRPr="001B09DB" w:rsidRDefault="003977CA" w:rsidP="003977CA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В 2020</w:t>
      </w:r>
      <w:r w:rsidR="001B09DB" w:rsidRPr="001B09DB">
        <w:rPr>
          <w:rFonts w:ascii="Times New Roman" w:hAnsi="Times New Roman" w:cs="Times New Roman"/>
          <w:spacing w:val="6"/>
          <w:sz w:val="24"/>
          <w:szCs w:val="24"/>
        </w:rPr>
        <w:t xml:space="preserve"> году расходы бюджета поселения в абсолютном выражении увеличились по сравнению с уровнем 2018 года на 22,96% или на 4326,50 тыс.рублей.</w:t>
      </w:r>
    </w:p>
    <w:p w:rsidR="001B09DB" w:rsidRPr="001B09DB" w:rsidRDefault="001B09DB" w:rsidP="003977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B09DB">
        <w:rPr>
          <w:rFonts w:ascii="Times New Roman" w:hAnsi="Times New Roman" w:cs="Times New Roman"/>
          <w:b/>
          <w:iCs/>
          <w:sz w:val="24"/>
          <w:szCs w:val="24"/>
        </w:rPr>
        <w:t>Общегосударственные расходы</w:t>
      </w:r>
    </w:p>
    <w:p w:rsidR="001B09DB" w:rsidRPr="001B09DB" w:rsidRDefault="001B09DB" w:rsidP="003809E6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09DB">
        <w:rPr>
          <w:rFonts w:ascii="Times New Roman" w:hAnsi="Times New Roman"/>
          <w:sz w:val="24"/>
          <w:szCs w:val="24"/>
        </w:rPr>
        <w:t xml:space="preserve">По разделу «Общегосударственные расходы» кассовое исполнение составило </w:t>
      </w:r>
      <w:r w:rsidR="003809E6">
        <w:rPr>
          <w:rFonts w:ascii="Times New Roman" w:hAnsi="Times New Roman"/>
          <w:sz w:val="24"/>
          <w:szCs w:val="24"/>
        </w:rPr>
        <w:t>658458,53</w:t>
      </w:r>
      <w:r w:rsidRPr="001B09DB">
        <w:rPr>
          <w:rFonts w:ascii="Times New Roman" w:hAnsi="Times New Roman"/>
          <w:sz w:val="24"/>
          <w:szCs w:val="24"/>
        </w:rPr>
        <w:t xml:space="preserve"> рублей, что составило 100 процентов уточнённого плана (</w:t>
      </w:r>
      <w:r w:rsidR="003809E6">
        <w:rPr>
          <w:rFonts w:ascii="Times New Roman" w:hAnsi="Times New Roman"/>
          <w:sz w:val="24"/>
          <w:szCs w:val="24"/>
        </w:rPr>
        <w:t>658458,53</w:t>
      </w:r>
      <w:r w:rsidRPr="001B09DB">
        <w:rPr>
          <w:rFonts w:ascii="Times New Roman" w:hAnsi="Times New Roman"/>
          <w:sz w:val="24"/>
          <w:szCs w:val="24"/>
        </w:rPr>
        <w:t xml:space="preserve"> рублей).</w:t>
      </w:r>
    </w:p>
    <w:p w:rsidR="001B09DB" w:rsidRPr="001B09DB" w:rsidRDefault="001B09DB" w:rsidP="003809E6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09DB">
        <w:rPr>
          <w:rFonts w:ascii="Times New Roman" w:hAnsi="Times New Roman"/>
          <w:sz w:val="24"/>
          <w:szCs w:val="24"/>
        </w:rPr>
        <w:t>По данному разделу предусмотрены расходы на:</w:t>
      </w:r>
    </w:p>
    <w:p w:rsidR="001B09DB" w:rsidRPr="001B09DB" w:rsidRDefault="001B09DB" w:rsidP="003977CA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09DB">
        <w:rPr>
          <w:rFonts w:ascii="Times New Roman" w:hAnsi="Times New Roman"/>
          <w:sz w:val="24"/>
          <w:szCs w:val="24"/>
        </w:rPr>
        <w:t>-обеспечение деятельности финансовых, налоговых и таможенных органов и органов финансового (финанс</w:t>
      </w:r>
      <w:r w:rsidR="003809E6">
        <w:rPr>
          <w:rFonts w:ascii="Times New Roman" w:hAnsi="Times New Roman"/>
          <w:sz w:val="24"/>
          <w:szCs w:val="24"/>
        </w:rPr>
        <w:t>ово-бюджетного) надзора-23000,00 рублей</w:t>
      </w:r>
    </w:p>
    <w:p w:rsidR="001B09DB" w:rsidRPr="001B09DB" w:rsidRDefault="001B09DB" w:rsidP="003977CA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09DB">
        <w:rPr>
          <w:rFonts w:ascii="Times New Roman" w:hAnsi="Times New Roman"/>
          <w:sz w:val="24"/>
          <w:szCs w:val="24"/>
        </w:rPr>
        <w:t>-д</w:t>
      </w:r>
      <w:r w:rsidR="003809E6">
        <w:rPr>
          <w:rFonts w:ascii="Times New Roman" w:hAnsi="Times New Roman"/>
          <w:sz w:val="24"/>
          <w:szCs w:val="24"/>
        </w:rPr>
        <w:t>ругие общехозяйственные вопросы-635458,53 рублей</w:t>
      </w:r>
    </w:p>
    <w:p w:rsidR="001B09DB" w:rsidRPr="001B09DB" w:rsidRDefault="001B09DB" w:rsidP="003977CA">
      <w:pPr>
        <w:pStyle w:val="2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B09DB">
        <w:rPr>
          <w:rFonts w:ascii="Times New Roman" w:hAnsi="Times New Roman"/>
          <w:color w:val="000000"/>
          <w:sz w:val="24"/>
          <w:szCs w:val="24"/>
        </w:rPr>
        <w:t>Численность работников органов местного самоуправления Красногорского го</w:t>
      </w:r>
      <w:r w:rsidR="003809E6">
        <w:rPr>
          <w:rFonts w:ascii="Times New Roman" w:hAnsi="Times New Roman"/>
          <w:color w:val="000000"/>
          <w:sz w:val="24"/>
          <w:szCs w:val="24"/>
        </w:rPr>
        <w:t>родского поселения на 01.01.2021</w:t>
      </w:r>
      <w:r w:rsidRPr="001B09DB">
        <w:rPr>
          <w:rFonts w:ascii="Times New Roman" w:hAnsi="Times New Roman"/>
          <w:color w:val="000000"/>
          <w:sz w:val="24"/>
          <w:szCs w:val="24"/>
        </w:rPr>
        <w:t xml:space="preserve"> года составляет 0,00 единиц, в том числе муниципальных служащих 0,00 единицы.</w:t>
      </w:r>
    </w:p>
    <w:p w:rsidR="001B09DB" w:rsidRPr="001B09DB" w:rsidRDefault="001B09DB" w:rsidP="003977CA">
      <w:pPr>
        <w:pStyle w:val="2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09DB">
        <w:rPr>
          <w:rFonts w:ascii="Times New Roman" w:hAnsi="Times New Roman"/>
          <w:b/>
          <w:iCs/>
          <w:sz w:val="24"/>
          <w:szCs w:val="24"/>
        </w:rPr>
        <w:t>Национальная оборона</w:t>
      </w:r>
    </w:p>
    <w:p w:rsidR="001B09DB" w:rsidRPr="001B09DB" w:rsidRDefault="001B09DB" w:rsidP="003809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09DB">
        <w:rPr>
          <w:rFonts w:ascii="Times New Roman" w:hAnsi="Times New Roman" w:cs="Times New Roman"/>
          <w:iCs/>
          <w:sz w:val="24"/>
          <w:szCs w:val="24"/>
        </w:rPr>
        <w:t>По разделу «Национальная оборона» исполнение состав</w:t>
      </w:r>
      <w:r w:rsidR="003809E6">
        <w:rPr>
          <w:rFonts w:ascii="Times New Roman" w:hAnsi="Times New Roman" w:cs="Times New Roman"/>
          <w:iCs/>
          <w:sz w:val="24"/>
          <w:szCs w:val="24"/>
        </w:rPr>
        <w:t>ило 100 % при плане 2020</w:t>
      </w:r>
      <w:r w:rsidRPr="001B09DB">
        <w:rPr>
          <w:rFonts w:ascii="Times New Roman" w:hAnsi="Times New Roman" w:cs="Times New Roman"/>
          <w:iCs/>
          <w:sz w:val="24"/>
          <w:szCs w:val="24"/>
        </w:rPr>
        <w:t xml:space="preserve"> года </w:t>
      </w:r>
      <w:r w:rsidR="003809E6">
        <w:rPr>
          <w:rFonts w:ascii="Times New Roman" w:hAnsi="Times New Roman" w:cs="Times New Roman"/>
          <w:sz w:val="24"/>
          <w:szCs w:val="24"/>
        </w:rPr>
        <w:t xml:space="preserve">222211,00 </w:t>
      </w:r>
      <w:r w:rsidRPr="001B09DB">
        <w:rPr>
          <w:rFonts w:ascii="Times New Roman" w:hAnsi="Times New Roman" w:cs="Times New Roman"/>
          <w:iCs/>
          <w:sz w:val="24"/>
          <w:szCs w:val="24"/>
        </w:rPr>
        <w:t>рублей.</w:t>
      </w:r>
    </w:p>
    <w:p w:rsidR="001B09DB" w:rsidRPr="001B09DB" w:rsidRDefault="001B09DB" w:rsidP="003977C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09DB">
        <w:rPr>
          <w:rFonts w:ascii="Times New Roman" w:hAnsi="Times New Roman" w:cs="Times New Roman"/>
          <w:iCs/>
          <w:sz w:val="24"/>
          <w:szCs w:val="24"/>
        </w:rPr>
        <w:t xml:space="preserve">По разделу предусмотрены расходы на исполнение полномочий по осуществлению первичного воинского учёта на территории поселения. Расходы, необходимые на выплату заработной платы с начислениями работникам первичного воинского учёта городского </w:t>
      </w:r>
      <w:r w:rsidRPr="001B09DB">
        <w:rPr>
          <w:rFonts w:ascii="Times New Roman" w:hAnsi="Times New Roman" w:cs="Times New Roman"/>
          <w:iCs/>
          <w:sz w:val="24"/>
          <w:szCs w:val="24"/>
        </w:rPr>
        <w:lastRenderedPageBreak/>
        <w:t>поселения и на материально-техническое обеспечение, произведены за счёт субвенции областного бюджета.</w:t>
      </w:r>
    </w:p>
    <w:p w:rsidR="001B09DB" w:rsidRPr="001B09DB" w:rsidRDefault="001B09DB" w:rsidP="003809E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B09DB">
        <w:rPr>
          <w:rFonts w:ascii="Times New Roman" w:hAnsi="Times New Roman" w:cs="Times New Roman"/>
          <w:b/>
          <w:iCs/>
          <w:sz w:val="24"/>
          <w:szCs w:val="24"/>
        </w:rPr>
        <w:t>Национальная безопасность и правоохранительная деятельность</w:t>
      </w:r>
    </w:p>
    <w:p w:rsidR="001B09DB" w:rsidRPr="001B09DB" w:rsidRDefault="003809E6" w:rsidP="001B09D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2020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 году расходы по разделу «Национальная безопасность и правоохранительная деятельность» исполнены в сумме </w:t>
      </w:r>
      <w:r>
        <w:rPr>
          <w:rFonts w:ascii="Times New Roman" w:hAnsi="Times New Roman" w:cs="Times New Roman"/>
          <w:sz w:val="24"/>
          <w:szCs w:val="24"/>
        </w:rPr>
        <w:t xml:space="preserve">180804,92 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рублей, что составило 100 </w:t>
      </w:r>
      <w:r>
        <w:rPr>
          <w:rFonts w:ascii="Times New Roman" w:hAnsi="Times New Roman" w:cs="Times New Roman"/>
          <w:iCs/>
          <w:sz w:val="24"/>
          <w:szCs w:val="24"/>
        </w:rPr>
        <w:t>%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iCs/>
          <w:sz w:val="24"/>
          <w:szCs w:val="24"/>
        </w:rPr>
        <w:t>плана отчетного периода. В 2020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 году расходы по данному разделу </w:t>
      </w:r>
      <w:r w:rsidR="00FE0DB8">
        <w:rPr>
          <w:rFonts w:ascii="Times New Roman" w:hAnsi="Times New Roman" w:cs="Times New Roman"/>
          <w:iCs/>
          <w:sz w:val="24"/>
          <w:szCs w:val="24"/>
        </w:rPr>
        <w:t>в 7,4 раза больше чем в 2019 году.</w:t>
      </w:r>
    </w:p>
    <w:p w:rsidR="001B09DB" w:rsidRPr="001B09DB" w:rsidRDefault="001B09DB" w:rsidP="00FE0DB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B09DB">
        <w:rPr>
          <w:rFonts w:ascii="Times New Roman" w:hAnsi="Times New Roman" w:cs="Times New Roman"/>
          <w:b/>
          <w:iCs/>
          <w:sz w:val="24"/>
          <w:szCs w:val="24"/>
        </w:rPr>
        <w:t>Национальная экономика</w:t>
      </w:r>
    </w:p>
    <w:p w:rsidR="001B09DB" w:rsidRPr="001B09DB" w:rsidRDefault="00FE0DB8" w:rsidP="001B09D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2020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 году расходы по разделу «Национальная экономика» исполнены в сумме </w:t>
      </w:r>
      <w:r>
        <w:rPr>
          <w:rFonts w:ascii="Times New Roman" w:hAnsi="Times New Roman" w:cs="Times New Roman"/>
          <w:sz w:val="24"/>
          <w:szCs w:val="24"/>
        </w:rPr>
        <w:t>21908216,13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 рублей, что составило 100 </w:t>
      </w:r>
      <w:r>
        <w:rPr>
          <w:rFonts w:ascii="Times New Roman" w:hAnsi="Times New Roman" w:cs="Times New Roman"/>
          <w:iCs/>
          <w:sz w:val="24"/>
          <w:szCs w:val="24"/>
        </w:rPr>
        <w:t>%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 от</w:t>
      </w:r>
      <w:r>
        <w:rPr>
          <w:rFonts w:ascii="Times New Roman" w:hAnsi="Times New Roman" w:cs="Times New Roman"/>
          <w:iCs/>
          <w:sz w:val="24"/>
          <w:szCs w:val="24"/>
        </w:rPr>
        <w:t xml:space="preserve"> плана отчетного периода. В 2019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 году расходы по данному разделу составили </w:t>
      </w:r>
      <w:r>
        <w:rPr>
          <w:rFonts w:ascii="Times New Roman" w:hAnsi="Times New Roman" w:cs="Times New Roman"/>
          <w:sz w:val="24"/>
          <w:szCs w:val="24"/>
        </w:rPr>
        <w:t>7785355,85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>.</w:t>
      </w:r>
    </w:p>
    <w:p w:rsidR="001B09DB" w:rsidRPr="001B09DB" w:rsidRDefault="001B09DB" w:rsidP="00FE0DB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B09DB">
        <w:rPr>
          <w:rFonts w:ascii="Times New Roman" w:hAnsi="Times New Roman" w:cs="Times New Roman"/>
          <w:b/>
          <w:iCs/>
          <w:sz w:val="24"/>
          <w:szCs w:val="24"/>
        </w:rPr>
        <w:t>Жилищно-коммунальное хозяйство</w:t>
      </w:r>
    </w:p>
    <w:p w:rsidR="001B09DB" w:rsidRDefault="00FE0DB8" w:rsidP="001B09D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2020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 году расходы по данному разделу составили в сумме </w:t>
      </w:r>
      <w:r>
        <w:rPr>
          <w:rFonts w:ascii="Times New Roman" w:hAnsi="Times New Roman" w:cs="Times New Roman"/>
          <w:sz w:val="24"/>
          <w:szCs w:val="24"/>
        </w:rPr>
        <w:t>16909664,68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 рублей (100,00% от плана), что выше расходов прошлого года на </w:t>
      </w:r>
      <w:r>
        <w:rPr>
          <w:rFonts w:ascii="Times New Roman" w:hAnsi="Times New Roman" w:cs="Times New Roman"/>
          <w:iCs/>
          <w:sz w:val="24"/>
          <w:szCs w:val="24"/>
        </w:rPr>
        <w:t>46,42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>%. Расходы приходятся на:</w:t>
      </w:r>
    </w:p>
    <w:p w:rsidR="00FE0DB8" w:rsidRDefault="00FE0DB8" w:rsidP="001B09D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уплату взносов на капитальный ремонт многоквартирных домов, за объекты муниципальной казны и имущества, закрепленного за органами местного самоуправления</w:t>
      </w:r>
      <w:r w:rsidR="00960E57">
        <w:rPr>
          <w:rFonts w:ascii="Times New Roman" w:hAnsi="Times New Roman" w:cs="Times New Roman"/>
          <w:iCs/>
          <w:sz w:val="24"/>
          <w:szCs w:val="24"/>
        </w:rPr>
        <w:t>;</w:t>
      </w:r>
    </w:p>
    <w:p w:rsidR="00960E57" w:rsidRDefault="00960E57" w:rsidP="001B09D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исполнение исковых требований на основании вступивших в законную силу судебных актов, обязательств бюджета;</w:t>
      </w:r>
    </w:p>
    <w:p w:rsidR="00960E57" w:rsidRDefault="00960E57" w:rsidP="001B09D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B09DB">
        <w:rPr>
          <w:rFonts w:ascii="Times New Roman" w:hAnsi="Times New Roman" w:cs="Times New Roman"/>
          <w:iCs/>
          <w:sz w:val="24"/>
          <w:szCs w:val="24"/>
        </w:rPr>
        <w:t>мероприятия по обеспечению населения бытовыми услугами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60E57" w:rsidRDefault="00960E57" w:rsidP="001B09D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подготовка объектов ЖКХ к зиме;</w:t>
      </w:r>
    </w:p>
    <w:p w:rsidR="00960E57" w:rsidRDefault="00960E57" w:rsidP="001B09D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мероприятия по решению вопросов местного значения, инициированных органами местного самоуправления муниципальных образований Брянской области в рамках проекта «Решаем вместе»;</w:t>
      </w:r>
    </w:p>
    <w:p w:rsidR="00960E57" w:rsidRDefault="00960E57" w:rsidP="001B09D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B09DB">
        <w:rPr>
          <w:rFonts w:ascii="Times New Roman" w:hAnsi="Times New Roman" w:cs="Times New Roman"/>
          <w:iCs/>
          <w:sz w:val="24"/>
          <w:szCs w:val="24"/>
        </w:rPr>
        <w:t>организация и обеспечение освещения улиц;</w:t>
      </w:r>
    </w:p>
    <w:p w:rsidR="00960E57" w:rsidRDefault="00960E57" w:rsidP="001B09D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озеленение территории;</w:t>
      </w:r>
    </w:p>
    <w:p w:rsidR="00960E57" w:rsidRDefault="00960E57" w:rsidP="001B09D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B09DB">
        <w:rPr>
          <w:rFonts w:ascii="Times New Roman" w:hAnsi="Times New Roman" w:cs="Times New Roman"/>
          <w:iCs/>
          <w:sz w:val="24"/>
          <w:szCs w:val="24"/>
        </w:rPr>
        <w:t>организация и содержание мест захоронения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(кладбищ)</w:t>
      </w:r>
      <w:r w:rsidRPr="001B09DB">
        <w:rPr>
          <w:rFonts w:ascii="Times New Roman" w:hAnsi="Times New Roman" w:cs="Times New Roman"/>
          <w:iCs/>
          <w:sz w:val="24"/>
          <w:szCs w:val="24"/>
        </w:rPr>
        <w:t>;</w:t>
      </w:r>
    </w:p>
    <w:p w:rsidR="00960E57" w:rsidRDefault="00960E57" w:rsidP="00960E5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мероприятия по благоустройству;</w:t>
      </w:r>
    </w:p>
    <w:p w:rsidR="00960E57" w:rsidRDefault="00960E57" w:rsidP="00960E5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мероприятия по формированию современной городской среды;</w:t>
      </w:r>
    </w:p>
    <w:p w:rsidR="00960E57" w:rsidRPr="001B09DB" w:rsidRDefault="00960E57" w:rsidP="00960E57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80EC9">
        <w:rPr>
          <w:rFonts w:ascii="Times New Roman" w:hAnsi="Times New Roman" w:cs="Times New Roman"/>
          <w:iCs/>
          <w:sz w:val="24"/>
          <w:szCs w:val="24"/>
        </w:rPr>
        <w:t>мероприятия по региональному проекту «Формирование комфортной городской среды»</w:t>
      </w:r>
    </w:p>
    <w:p w:rsidR="001B09DB" w:rsidRPr="001B09DB" w:rsidRDefault="001B09DB" w:rsidP="00C80EC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B09DB">
        <w:rPr>
          <w:rFonts w:ascii="Times New Roman" w:hAnsi="Times New Roman" w:cs="Times New Roman"/>
          <w:b/>
          <w:iCs/>
          <w:sz w:val="24"/>
          <w:szCs w:val="24"/>
        </w:rPr>
        <w:t>Культура, кинематография</w:t>
      </w:r>
    </w:p>
    <w:p w:rsidR="001B09DB" w:rsidRPr="001B09DB" w:rsidRDefault="00C80EC9" w:rsidP="001B09D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2020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 году расходы по разделу «Культура и кинематография» исполнены в сумме </w:t>
      </w:r>
      <w:r>
        <w:rPr>
          <w:rFonts w:ascii="Times New Roman" w:hAnsi="Times New Roman" w:cs="Times New Roman"/>
          <w:sz w:val="24"/>
          <w:szCs w:val="24"/>
        </w:rPr>
        <w:t>3643121,00</w:t>
      </w:r>
      <w:r w:rsidR="001B09DB"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 рублей, что составило 100 </w:t>
      </w:r>
      <w:r>
        <w:rPr>
          <w:rFonts w:ascii="Times New Roman" w:hAnsi="Times New Roman" w:cs="Times New Roman"/>
          <w:iCs/>
          <w:sz w:val="24"/>
          <w:szCs w:val="24"/>
        </w:rPr>
        <w:t>%</w:t>
      </w:r>
      <w:r w:rsidR="001B09DB" w:rsidRPr="001B09DB">
        <w:rPr>
          <w:rFonts w:ascii="Times New Roman" w:hAnsi="Times New Roman" w:cs="Times New Roman"/>
          <w:iCs/>
          <w:sz w:val="24"/>
          <w:szCs w:val="24"/>
        </w:rPr>
        <w:t xml:space="preserve"> от плана отчетного периода. По данному разделу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профинансированы расходы на реализацию переданных полномочий по решению отдельных вопросов местного значения поселения в соответствии с заключенными соглашениями по созданию условий для организации досуга и обеспечения жителей поселений услугами организаций культуры. </w:t>
      </w:r>
    </w:p>
    <w:p w:rsidR="001B09DB" w:rsidRPr="001B09DB" w:rsidRDefault="001B09DB" w:rsidP="00C80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</w:p>
    <w:p w:rsidR="001B09DB" w:rsidRPr="00456B5E" w:rsidRDefault="001B09DB" w:rsidP="00456B5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По данному разделу использованы средства в сумме </w:t>
      </w:r>
      <w:r w:rsidR="00C80EC9">
        <w:rPr>
          <w:rFonts w:ascii="Times New Roman" w:hAnsi="Times New Roman" w:cs="Times New Roman"/>
          <w:sz w:val="24"/>
          <w:szCs w:val="24"/>
        </w:rPr>
        <w:t>137959,20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рублей, что составляет 100 </w:t>
      </w:r>
      <w:r w:rsidR="00C80EC9">
        <w:rPr>
          <w:rFonts w:ascii="Times New Roman" w:hAnsi="Times New Roman" w:cs="Times New Roman"/>
          <w:sz w:val="24"/>
          <w:szCs w:val="24"/>
        </w:rPr>
        <w:t>%</w:t>
      </w:r>
      <w:r w:rsidRPr="001B09DB">
        <w:rPr>
          <w:rFonts w:ascii="Times New Roman" w:hAnsi="Times New Roman" w:cs="Times New Roman"/>
          <w:sz w:val="24"/>
          <w:szCs w:val="24"/>
        </w:rPr>
        <w:t xml:space="preserve"> плановых назначений. Количество получателей доплаты к пенсии муниципальным служащим составляет три человека.</w:t>
      </w:r>
      <w:r w:rsidRPr="001B09DB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C80EC9">
        <w:rPr>
          <w:rFonts w:ascii="Times New Roman" w:hAnsi="Times New Roman" w:cs="Times New Roman"/>
          <w:iCs/>
          <w:sz w:val="24"/>
          <w:szCs w:val="24"/>
        </w:rPr>
        <w:t>2019</w:t>
      </w:r>
      <w:r w:rsidRPr="001B09DB">
        <w:rPr>
          <w:rFonts w:ascii="Times New Roman" w:hAnsi="Times New Roman" w:cs="Times New Roman"/>
          <w:iCs/>
          <w:sz w:val="24"/>
          <w:szCs w:val="24"/>
        </w:rPr>
        <w:t xml:space="preserve"> году расходы по данному разделу составили </w:t>
      </w:r>
      <w:r w:rsidR="00C80EC9">
        <w:rPr>
          <w:rFonts w:ascii="Times New Roman" w:hAnsi="Times New Roman" w:cs="Times New Roman"/>
          <w:sz w:val="24"/>
          <w:szCs w:val="24"/>
        </w:rPr>
        <w:t>136660,92</w:t>
      </w:r>
      <w:r w:rsidRPr="001B09DB">
        <w:rPr>
          <w:rFonts w:ascii="Times New Roman" w:hAnsi="Times New Roman" w:cs="Times New Roman"/>
          <w:sz w:val="24"/>
          <w:szCs w:val="24"/>
        </w:rPr>
        <w:t>рублей</w:t>
      </w:r>
      <w:r w:rsidRPr="001B09DB">
        <w:rPr>
          <w:rFonts w:ascii="Times New Roman" w:hAnsi="Times New Roman" w:cs="Times New Roman"/>
          <w:iCs/>
          <w:sz w:val="24"/>
          <w:szCs w:val="24"/>
        </w:rPr>
        <w:t>.</w:t>
      </w:r>
    </w:p>
    <w:p w:rsidR="001B09DB" w:rsidRPr="00E90F60" w:rsidRDefault="001B09DB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Показатель остатка денежных средств на счете бюджета на конец отчетного периода составил </w:t>
      </w:r>
      <w:r w:rsidR="00456B5E">
        <w:rPr>
          <w:rFonts w:ascii="Times New Roman" w:hAnsi="Times New Roman" w:cs="Times New Roman"/>
          <w:sz w:val="24"/>
          <w:szCs w:val="24"/>
        </w:rPr>
        <w:t>1773496,86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рублей, что к объему налоговых и неналоговых поступлений составляет </w:t>
      </w:r>
      <w:r w:rsidR="00456B5E">
        <w:rPr>
          <w:rFonts w:ascii="Times New Roman" w:hAnsi="Times New Roman" w:cs="Times New Roman"/>
          <w:sz w:val="24"/>
          <w:szCs w:val="24"/>
        </w:rPr>
        <w:t>9,87</w:t>
      </w:r>
      <w:r w:rsidRPr="001B09DB">
        <w:rPr>
          <w:rFonts w:ascii="Times New Roman" w:hAnsi="Times New Roman" w:cs="Times New Roman"/>
          <w:sz w:val="24"/>
          <w:szCs w:val="24"/>
        </w:rPr>
        <w:t xml:space="preserve">%, а в объеме общих доходов </w:t>
      </w:r>
      <w:r w:rsidR="00456B5E">
        <w:rPr>
          <w:rFonts w:ascii="Times New Roman" w:hAnsi="Times New Roman" w:cs="Times New Roman"/>
          <w:sz w:val="24"/>
          <w:szCs w:val="24"/>
        </w:rPr>
        <w:t>4,27</w:t>
      </w:r>
      <w:r w:rsidRPr="001B09DB">
        <w:rPr>
          <w:rFonts w:ascii="Times New Roman" w:hAnsi="Times New Roman" w:cs="Times New Roman"/>
          <w:sz w:val="24"/>
          <w:szCs w:val="24"/>
        </w:rPr>
        <w:t xml:space="preserve">%.Неиспользование в максимальном объеме остатка средств, сложившегося на конец отчетного периода в сумме </w:t>
      </w:r>
      <w:r w:rsidR="00456B5E">
        <w:rPr>
          <w:rFonts w:ascii="Times New Roman" w:hAnsi="Times New Roman" w:cs="Times New Roman"/>
          <w:sz w:val="24"/>
          <w:szCs w:val="24"/>
        </w:rPr>
        <w:t>1773496,86</w:t>
      </w:r>
      <w:r w:rsidRPr="001B09DB">
        <w:rPr>
          <w:rFonts w:ascii="Times New Roman" w:hAnsi="Times New Roman" w:cs="Times New Roman"/>
          <w:sz w:val="24"/>
          <w:szCs w:val="24"/>
        </w:rPr>
        <w:t xml:space="preserve"> рублей для исполнения полномочий уровня поселения характеризует неэффективность управления бюджетными средствами в городском поселении. </w:t>
      </w:r>
      <w:r w:rsidRPr="00E90F60">
        <w:rPr>
          <w:rFonts w:ascii="Times New Roman" w:hAnsi="Times New Roman" w:cs="Times New Roman"/>
          <w:sz w:val="24"/>
          <w:szCs w:val="24"/>
        </w:rPr>
        <w:t xml:space="preserve">Кроме того, в анализируемой ситуации (наличие значительного объема остатков, неприменение возможности включения в бюджет расходов на исполнение полномочий, определенных законом) нарушен принцип сбалансированности бюджета (статья 33 Бюджетного Кодекса РФ), определяющий, что объем предусмотренных бюджетом расходов должен </w:t>
      </w:r>
      <w:r w:rsidRPr="00E90F60">
        <w:rPr>
          <w:rFonts w:ascii="Times New Roman" w:hAnsi="Times New Roman" w:cs="Times New Roman"/>
          <w:sz w:val="24"/>
          <w:szCs w:val="24"/>
        </w:rPr>
        <w:lastRenderedPageBreak/>
        <w:t>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 и принцип полноты отражения доходов, расходов и источников финансирования дефицитов бюджетов (статья 32 Бюджетного кодекса) который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бюджетах.</w:t>
      </w:r>
    </w:p>
    <w:p w:rsidR="001B09DB" w:rsidRPr="001B09DB" w:rsidRDefault="001B09DB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9DB" w:rsidRPr="001B09DB" w:rsidRDefault="001B09DB" w:rsidP="001B09DB">
      <w:pPr>
        <w:pStyle w:val="ConsPlusTitle"/>
        <w:widowControl/>
        <w:jc w:val="center"/>
        <w:rPr>
          <w:sz w:val="24"/>
          <w:szCs w:val="24"/>
        </w:rPr>
      </w:pPr>
      <w:r w:rsidRPr="001B09DB">
        <w:rPr>
          <w:sz w:val="24"/>
          <w:szCs w:val="24"/>
        </w:rPr>
        <w:t>Анализ движения нефинансовых активов</w:t>
      </w: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9DB">
        <w:rPr>
          <w:rFonts w:ascii="Times New Roman" w:hAnsi="Times New Roman" w:cs="Times New Roman"/>
          <w:sz w:val="24"/>
          <w:szCs w:val="24"/>
        </w:rPr>
        <w:t xml:space="preserve">По данным формы 0503168 «Сведения о движении нефинансовых активов» нефинансовые </w:t>
      </w:r>
      <w:r w:rsidRPr="00635B44">
        <w:rPr>
          <w:rFonts w:ascii="Times New Roman" w:hAnsi="Times New Roman" w:cs="Times New Roman"/>
          <w:sz w:val="24"/>
          <w:szCs w:val="24"/>
        </w:rPr>
        <w:t>активы городского поселения</w:t>
      </w:r>
      <w:r w:rsidR="00635B44">
        <w:rPr>
          <w:rFonts w:ascii="Times New Roman" w:hAnsi="Times New Roman" w:cs="Times New Roman"/>
          <w:sz w:val="24"/>
          <w:szCs w:val="24"/>
        </w:rPr>
        <w:t xml:space="preserve"> </w:t>
      </w:r>
      <w:r w:rsidRPr="00635B44">
        <w:rPr>
          <w:rFonts w:ascii="Times New Roman" w:hAnsi="Times New Roman" w:cs="Times New Roman"/>
          <w:sz w:val="24"/>
          <w:szCs w:val="24"/>
        </w:rPr>
        <w:t>(за исключением имущества казны)</w:t>
      </w:r>
      <w:r w:rsidR="00635B44">
        <w:rPr>
          <w:rFonts w:ascii="Times New Roman" w:hAnsi="Times New Roman" w:cs="Times New Roman"/>
          <w:sz w:val="24"/>
          <w:szCs w:val="24"/>
        </w:rPr>
        <w:t xml:space="preserve"> </w:t>
      </w:r>
      <w:r w:rsidRPr="00635B44">
        <w:rPr>
          <w:rFonts w:ascii="Times New Roman" w:hAnsi="Times New Roman" w:cs="Times New Roman"/>
          <w:sz w:val="24"/>
          <w:szCs w:val="24"/>
        </w:rPr>
        <w:t>включают в себя стоимость основных средств и материальных запасов.</w:t>
      </w:r>
    </w:p>
    <w:p w:rsidR="008D0FC5" w:rsidRDefault="001670A6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339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основных средств на начало 2020</w:t>
      </w:r>
      <w:r w:rsidRPr="00084339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>
        <w:rPr>
          <w:rFonts w:ascii="Times New Roman" w:hAnsi="Times New Roman" w:cs="Times New Roman"/>
          <w:sz w:val="24"/>
          <w:szCs w:val="24"/>
        </w:rPr>
        <w:t>5664827,78</w:t>
      </w:r>
      <w:r w:rsidRPr="00084339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EF48F4">
        <w:rPr>
          <w:rFonts w:ascii="Times New Roman" w:hAnsi="Times New Roman" w:cs="Times New Roman"/>
          <w:sz w:val="24"/>
          <w:szCs w:val="24"/>
        </w:rPr>
        <w:t xml:space="preserve"> В 2020 году основные средства в сумме 5664827,78 рублей (строительство объектов: </w:t>
      </w:r>
      <w:r w:rsidR="001B09DB" w:rsidRPr="00635B44">
        <w:rPr>
          <w:rFonts w:ascii="Times New Roman" w:hAnsi="Times New Roman" w:cs="Times New Roman"/>
          <w:sz w:val="24"/>
          <w:szCs w:val="24"/>
        </w:rPr>
        <w:t>«Благоустройство территории по ул. С</w:t>
      </w:r>
      <w:r w:rsidR="00EF48F4">
        <w:rPr>
          <w:rFonts w:ascii="Times New Roman" w:hAnsi="Times New Roman" w:cs="Times New Roman"/>
          <w:sz w:val="24"/>
          <w:szCs w:val="24"/>
        </w:rPr>
        <w:t>оветская, 26 пгт. Красная гора -3754826,12 рублей</w:t>
      </w:r>
      <w:r w:rsidR="001B09DB" w:rsidRPr="00635B44">
        <w:rPr>
          <w:rFonts w:ascii="Times New Roman" w:hAnsi="Times New Roman" w:cs="Times New Roman"/>
          <w:sz w:val="24"/>
          <w:szCs w:val="24"/>
        </w:rPr>
        <w:t xml:space="preserve"> и «Памятник ликвидации аварии на Чернобы</w:t>
      </w:r>
      <w:r w:rsidR="00EF48F4">
        <w:rPr>
          <w:rFonts w:ascii="Times New Roman" w:hAnsi="Times New Roman" w:cs="Times New Roman"/>
          <w:sz w:val="24"/>
          <w:szCs w:val="24"/>
        </w:rPr>
        <w:t>льской АЭС в пгт. Красная Гора -1910001,66 рублей</w:t>
      </w:r>
      <w:r w:rsidR="001B09DB" w:rsidRPr="00635B44">
        <w:rPr>
          <w:rFonts w:ascii="Times New Roman" w:hAnsi="Times New Roman" w:cs="Times New Roman"/>
          <w:sz w:val="24"/>
          <w:szCs w:val="24"/>
        </w:rPr>
        <w:t>»</w:t>
      </w:r>
      <w:r w:rsidR="00EF48F4">
        <w:rPr>
          <w:rFonts w:ascii="Times New Roman" w:hAnsi="Times New Roman" w:cs="Times New Roman"/>
          <w:sz w:val="24"/>
          <w:szCs w:val="24"/>
        </w:rPr>
        <w:t xml:space="preserve"> были переданы в казну Красногорского городского поселения.</w:t>
      </w:r>
    </w:p>
    <w:p w:rsidR="008D0FC5" w:rsidRDefault="008D0FC5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вложения в основные средства составили 3067156,27 рублей. Было произведено строительство объектов: </w:t>
      </w:r>
    </w:p>
    <w:p w:rsidR="008D0FC5" w:rsidRDefault="008D0FC5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дворовой территории по ул. Пушкина, д. 3,5,7, в пгт Красная Гора Красногорского района Брянской области» – 1316230,03 рублей;</w:t>
      </w:r>
      <w:r w:rsidR="001B09DB" w:rsidRPr="00635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FC5" w:rsidRDefault="008D0FC5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дворовой территории по пер. Майский д. 8,10,12 в пгт Красная Гора  Красногорского района Брянской области « - 713410,86 рублей;</w:t>
      </w:r>
    </w:p>
    <w:p w:rsidR="001B09DB" w:rsidRPr="00635B44" w:rsidRDefault="008D0FC5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«Благоустройство дворовой территории по ул. Первомайская д. 12,14,18,20 в пгт Красная Гора Красногорского района Брянской области» - 1037515,38 рублей. Решением сессии Красногорского поселкового совета депутатов объекты были переданы в казну Красногорского городского поселения. </w:t>
      </w:r>
      <w:r w:rsidR="001B09DB" w:rsidRPr="00635B44">
        <w:rPr>
          <w:rFonts w:ascii="Times New Roman" w:hAnsi="Times New Roman" w:cs="Times New Roman"/>
          <w:sz w:val="24"/>
          <w:szCs w:val="24"/>
        </w:rPr>
        <w:t xml:space="preserve">Наличие на конец года отчетного периода составило </w:t>
      </w:r>
      <w:r w:rsidR="00EF48F4">
        <w:rPr>
          <w:rFonts w:ascii="Times New Roman" w:hAnsi="Times New Roman" w:cs="Times New Roman"/>
          <w:sz w:val="24"/>
          <w:szCs w:val="24"/>
        </w:rPr>
        <w:t>0,00</w:t>
      </w:r>
      <w:r w:rsidR="001B09DB" w:rsidRPr="00635B4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>Сумма непроизведенных активов (земля) на нача</w:t>
      </w:r>
      <w:r w:rsidR="008D0FC5">
        <w:rPr>
          <w:rFonts w:ascii="Times New Roman" w:hAnsi="Times New Roman" w:cs="Times New Roman"/>
          <w:sz w:val="24"/>
          <w:szCs w:val="24"/>
        </w:rPr>
        <w:t>ло года составила 119255289,52</w:t>
      </w:r>
      <w:r w:rsidR="00F27888">
        <w:rPr>
          <w:rFonts w:ascii="Times New Roman" w:hAnsi="Times New Roman" w:cs="Times New Roman"/>
          <w:sz w:val="24"/>
          <w:szCs w:val="24"/>
        </w:rPr>
        <w:t xml:space="preserve"> </w:t>
      </w:r>
      <w:r w:rsidRPr="00635B44">
        <w:rPr>
          <w:rFonts w:ascii="Times New Roman" w:hAnsi="Times New Roman" w:cs="Times New Roman"/>
          <w:sz w:val="24"/>
          <w:szCs w:val="24"/>
        </w:rPr>
        <w:t>рублей. В течение года в связи с оформлением права собственности на земельные участки,</w:t>
      </w:r>
      <w:r w:rsidR="00F27888">
        <w:rPr>
          <w:rFonts w:ascii="Times New Roman" w:hAnsi="Times New Roman" w:cs="Times New Roman"/>
          <w:sz w:val="24"/>
          <w:szCs w:val="24"/>
        </w:rPr>
        <w:t xml:space="preserve"> </w:t>
      </w:r>
      <w:r w:rsidRPr="00635B44">
        <w:rPr>
          <w:rFonts w:ascii="Times New Roman" w:hAnsi="Times New Roman" w:cs="Times New Roman"/>
          <w:sz w:val="24"/>
          <w:szCs w:val="24"/>
        </w:rPr>
        <w:t>находящиеся под сданными домами поступили - в сумме</w:t>
      </w:r>
      <w:r w:rsidR="00F27888">
        <w:rPr>
          <w:rFonts w:ascii="Times New Roman" w:hAnsi="Times New Roman" w:cs="Times New Roman"/>
          <w:sz w:val="24"/>
          <w:szCs w:val="24"/>
        </w:rPr>
        <w:t xml:space="preserve"> 2887363,01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рублей, в связи с договорами купли-продажи выбытие земельных участков составило–</w:t>
      </w:r>
      <w:r w:rsidR="00F27888">
        <w:rPr>
          <w:rFonts w:ascii="Times New Roman" w:hAnsi="Times New Roman" w:cs="Times New Roman"/>
          <w:sz w:val="24"/>
          <w:szCs w:val="24"/>
        </w:rPr>
        <w:t>3506985,05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рублей. На конец отчетного периода сумма непроизведенных активов составила </w:t>
      </w:r>
      <w:r w:rsidR="00F27888">
        <w:rPr>
          <w:rFonts w:ascii="Times New Roman" w:hAnsi="Times New Roman" w:cs="Times New Roman"/>
          <w:sz w:val="24"/>
          <w:szCs w:val="24"/>
        </w:rPr>
        <w:t>118635667,48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Материальные запасы на начало года </w:t>
      </w:r>
      <w:r w:rsidR="00F27888">
        <w:rPr>
          <w:rFonts w:ascii="Times New Roman" w:hAnsi="Times New Roman" w:cs="Times New Roman"/>
          <w:sz w:val="24"/>
          <w:szCs w:val="24"/>
        </w:rPr>
        <w:t>отсутствовали</w:t>
      </w:r>
      <w:r w:rsidRPr="00635B44">
        <w:rPr>
          <w:rFonts w:ascii="Times New Roman" w:hAnsi="Times New Roman" w:cs="Times New Roman"/>
          <w:sz w:val="24"/>
          <w:szCs w:val="24"/>
        </w:rPr>
        <w:t>,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F27888">
        <w:rPr>
          <w:rFonts w:ascii="Times New Roman" w:hAnsi="Times New Roman" w:cs="Times New Roman"/>
          <w:color w:val="000000"/>
          <w:sz w:val="24"/>
          <w:szCs w:val="24"/>
        </w:rPr>
        <w:t xml:space="preserve">отчетного 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периода было приобретено материальных запасов на сумму </w:t>
      </w:r>
      <w:r w:rsidR="00F27888">
        <w:rPr>
          <w:rFonts w:ascii="Times New Roman" w:hAnsi="Times New Roman" w:cs="Times New Roman"/>
          <w:color w:val="000000"/>
          <w:sz w:val="24"/>
          <w:szCs w:val="24"/>
        </w:rPr>
        <w:t xml:space="preserve">859451,21 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>рублей (</w:t>
      </w:r>
      <w:r w:rsidR="00F27888">
        <w:rPr>
          <w:rFonts w:ascii="Times New Roman" w:hAnsi="Times New Roman" w:cs="Times New Roman"/>
          <w:color w:val="000000"/>
          <w:sz w:val="24"/>
          <w:szCs w:val="24"/>
        </w:rPr>
        <w:t>счетчик, кисти, саморезы, сверла, проволока, цемент, краска, растворитель, трубы, лента светодиодная, удлинитель, провод электрический, перчатки, клей, изолента, светодиодный дюралайт, комплект подключения, с контроллером, гвозди, электроды, лампы, светильники, прожектора светодиодные, провод, хомуты, светильники ЖКУ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27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материальные запасы израсходованы в сумме </w:t>
      </w:r>
      <w:r w:rsidR="00F27888">
        <w:rPr>
          <w:rFonts w:ascii="Times New Roman" w:hAnsi="Times New Roman" w:cs="Times New Roman"/>
          <w:color w:val="000000"/>
          <w:sz w:val="24"/>
          <w:szCs w:val="24"/>
        </w:rPr>
        <w:t>859451,21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231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>и на конец отчетного периода сумма составила 0,00 тыс. рублей.</w:t>
      </w: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F1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635B44">
        <w:rPr>
          <w:rFonts w:ascii="Times New Roman" w:hAnsi="Times New Roman" w:cs="Times New Roman"/>
          <w:sz w:val="24"/>
          <w:szCs w:val="24"/>
        </w:rPr>
        <w:t xml:space="preserve"> казны поселения на начало года составляло </w:t>
      </w:r>
      <w:r w:rsidR="00231AF1">
        <w:rPr>
          <w:rFonts w:ascii="Times New Roman" w:hAnsi="Times New Roman" w:cs="Times New Roman"/>
          <w:sz w:val="24"/>
          <w:szCs w:val="24"/>
        </w:rPr>
        <w:t>209520895,06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 (дороги, квартиры, жилые дома, сараи, гаражи, находящиеся в собственности </w:t>
      </w:r>
      <w:r w:rsidR="00231AF1">
        <w:rPr>
          <w:rFonts w:ascii="Times New Roman" w:hAnsi="Times New Roman" w:cs="Times New Roman"/>
          <w:sz w:val="24"/>
          <w:szCs w:val="24"/>
        </w:rPr>
        <w:t xml:space="preserve">Красногорского городского </w:t>
      </w:r>
      <w:r w:rsidRPr="00635B44">
        <w:rPr>
          <w:rFonts w:ascii="Times New Roman" w:hAnsi="Times New Roman" w:cs="Times New Roman"/>
          <w:sz w:val="24"/>
          <w:szCs w:val="24"/>
        </w:rPr>
        <w:t xml:space="preserve">поселения). В течение года в казну поступило недвижимое имущество в сумме </w:t>
      </w:r>
      <w:r w:rsidR="00231AF1">
        <w:rPr>
          <w:rFonts w:ascii="Times New Roman" w:hAnsi="Times New Roman" w:cs="Times New Roman"/>
          <w:sz w:val="24"/>
          <w:szCs w:val="24"/>
        </w:rPr>
        <w:t>11799140,32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31AF1">
        <w:rPr>
          <w:rFonts w:ascii="Times New Roman" w:hAnsi="Times New Roman" w:cs="Times New Roman"/>
          <w:sz w:val="24"/>
          <w:szCs w:val="24"/>
        </w:rPr>
        <w:t xml:space="preserve"> </w:t>
      </w:r>
      <w:r w:rsidRPr="00635B44">
        <w:rPr>
          <w:rFonts w:ascii="Times New Roman" w:hAnsi="Times New Roman" w:cs="Times New Roman"/>
          <w:sz w:val="24"/>
          <w:szCs w:val="24"/>
        </w:rPr>
        <w:t xml:space="preserve">(оформлены дома в собственность поселения). Выбытие имущества казны </w:t>
      </w:r>
      <w:r w:rsidR="00231AF1">
        <w:rPr>
          <w:rFonts w:ascii="Times New Roman" w:hAnsi="Times New Roman" w:cs="Times New Roman"/>
          <w:sz w:val="24"/>
          <w:szCs w:val="24"/>
        </w:rPr>
        <w:t>–</w:t>
      </w:r>
      <w:r w:rsidRPr="00635B44">
        <w:rPr>
          <w:rFonts w:ascii="Times New Roman" w:hAnsi="Times New Roman" w:cs="Times New Roman"/>
          <w:sz w:val="24"/>
          <w:szCs w:val="24"/>
        </w:rPr>
        <w:t xml:space="preserve"> </w:t>
      </w:r>
      <w:r w:rsidR="00231AF1">
        <w:rPr>
          <w:rFonts w:ascii="Times New Roman" w:hAnsi="Times New Roman" w:cs="Times New Roman"/>
          <w:sz w:val="24"/>
          <w:szCs w:val="24"/>
        </w:rPr>
        <w:t>19715183,08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рублей(выделено муниципальное жилье). На конец года недвижимое имущество в составе имущества казны составило </w:t>
      </w:r>
      <w:r w:rsidR="00231AF1">
        <w:rPr>
          <w:rFonts w:ascii="Times New Roman" w:hAnsi="Times New Roman" w:cs="Times New Roman"/>
          <w:sz w:val="24"/>
          <w:szCs w:val="24"/>
        </w:rPr>
        <w:t>201604852,30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рублей. Амортизация недвижимого имущества казны составила на начало года -</w:t>
      </w:r>
      <w:r w:rsidR="00231AF1">
        <w:rPr>
          <w:rFonts w:ascii="Times New Roman" w:hAnsi="Times New Roman" w:cs="Times New Roman"/>
          <w:sz w:val="24"/>
          <w:szCs w:val="24"/>
        </w:rPr>
        <w:t>39667680,24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рублей, на конец года -</w:t>
      </w:r>
      <w:r w:rsidR="00231AF1">
        <w:rPr>
          <w:rFonts w:ascii="Times New Roman" w:hAnsi="Times New Roman" w:cs="Times New Roman"/>
          <w:sz w:val="24"/>
          <w:szCs w:val="24"/>
        </w:rPr>
        <w:t>39667680,24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F1">
        <w:rPr>
          <w:rFonts w:ascii="Times New Roman" w:hAnsi="Times New Roman" w:cs="Times New Roman"/>
          <w:sz w:val="24"/>
          <w:szCs w:val="24"/>
        </w:rPr>
        <w:t>Движимое имущество</w:t>
      </w:r>
      <w:r w:rsidRPr="00635B44">
        <w:rPr>
          <w:rFonts w:ascii="Times New Roman" w:hAnsi="Times New Roman" w:cs="Times New Roman"/>
          <w:sz w:val="24"/>
          <w:szCs w:val="24"/>
        </w:rPr>
        <w:t xml:space="preserve"> на начало отчетного периода в составе имущества казны составило </w:t>
      </w:r>
      <w:r w:rsidR="00231AF1">
        <w:rPr>
          <w:rFonts w:ascii="Times New Roman" w:hAnsi="Times New Roman" w:cs="Times New Roman"/>
          <w:sz w:val="24"/>
          <w:szCs w:val="24"/>
        </w:rPr>
        <w:t>1065392,28 рублей. В течение 2020</w:t>
      </w:r>
      <w:r w:rsidRPr="00635B44">
        <w:rPr>
          <w:rFonts w:ascii="Times New Roman" w:hAnsi="Times New Roman" w:cs="Times New Roman"/>
          <w:sz w:val="24"/>
          <w:szCs w:val="24"/>
        </w:rPr>
        <w:t xml:space="preserve"> года движимое имущество </w:t>
      </w:r>
      <w:r w:rsidR="00231AF1">
        <w:rPr>
          <w:rFonts w:ascii="Times New Roman" w:hAnsi="Times New Roman" w:cs="Times New Roman"/>
          <w:sz w:val="24"/>
          <w:szCs w:val="24"/>
        </w:rPr>
        <w:t>не поступало</w:t>
      </w:r>
      <w:r w:rsidRPr="00635B44">
        <w:rPr>
          <w:rFonts w:ascii="Times New Roman" w:hAnsi="Times New Roman" w:cs="Times New Roman"/>
          <w:sz w:val="24"/>
          <w:szCs w:val="24"/>
        </w:rPr>
        <w:t xml:space="preserve">. На </w:t>
      </w:r>
      <w:r w:rsidRPr="00635B44">
        <w:rPr>
          <w:rFonts w:ascii="Times New Roman" w:hAnsi="Times New Roman" w:cs="Times New Roman"/>
          <w:sz w:val="24"/>
          <w:szCs w:val="24"/>
        </w:rPr>
        <w:lastRenderedPageBreak/>
        <w:t xml:space="preserve">конец отчетного периода движимое имущество составило </w:t>
      </w:r>
      <w:r w:rsidR="00231AF1">
        <w:rPr>
          <w:rFonts w:ascii="Times New Roman" w:hAnsi="Times New Roman" w:cs="Times New Roman"/>
          <w:sz w:val="24"/>
          <w:szCs w:val="24"/>
        </w:rPr>
        <w:t>1065392,28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231AF1">
        <w:rPr>
          <w:rFonts w:ascii="Times New Roman" w:hAnsi="Times New Roman" w:cs="Times New Roman"/>
          <w:sz w:val="24"/>
          <w:szCs w:val="24"/>
        </w:rPr>
        <w:t xml:space="preserve"> </w:t>
      </w:r>
      <w:r w:rsidRPr="00635B44">
        <w:rPr>
          <w:rFonts w:ascii="Times New Roman" w:hAnsi="Times New Roman" w:cs="Times New Roman"/>
          <w:sz w:val="24"/>
          <w:szCs w:val="24"/>
        </w:rPr>
        <w:t>Амортизация движимого имущества казны составила на начало года –</w:t>
      </w:r>
      <w:r w:rsidR="00231AF1">
        <w:rPr>
          <w:rFonts w:ascii="Times New Roman" w:hAnsi="Times New Roman" w:cs="Times New Roman"/>
          <w:sz w:val="24"/>
          <w:szCs w:val="24"/>
        </w:rPr>
        <w:t>30000,00 рублей, на конец года –300</w:t>
      </w:r>
      <w:r w:rsidRPr="00635B44">
        <w:rPr>
          <w:rFonts w:ascii="Times New Roman" w:hAnsi="Times New Roman" w:cs="Times New Roman"/>
          <w:sz w:val="24"/>
          <w:szCs w:val="24"/>
        </w:rPr>
        <w:t>00</w:t>
      </w:r>
      <w:r w:rsidR="00231AF1">
        <w:rPr>
          <w:rFonts w:ascii="Times New Roman" w:hAnsi="Times New Roman" w:cs="Times New Roman"/>
          <w:sz w:val="24"/>
          <w:szCs w:val="24"/>
        </w:rPr>
        <w:t>,00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09DB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>Годовая инвентаризация матер</w:t>
      </w:r>
      <w:r w:rsidR="00231AF1">
        <w:rPr>
          <w:rFonts w:ascii="Times New Roman" w:hAnsi="Times New Roman" w:cs="Times New Roman"/>
          <w:sz w:val="24"/>
          <w:szCs w:val="24"/>
        </w:rPr>
        <w:t>иальных ценностей проведена с 16.11.2020 г. по 30.11.2020</w:t>
      </w:r>
      <w:r w:rsidRPr="00635B44">
        <w:rPr>
          <w:rFonts w:ascii="Times New Roman" w:hAnsi="Times New Roman" w:cs="Times New Roman"/>
          <w:sz w:val="24"/>
          <w:szCs w:val="24"/>
        </w:rPr>
        <w:t xml:space="preserve"> г. согласно приказу администрации Красногорского района </w:t>
      </w:r>
      <w:r w:rsidR="00231AF1">
        <w:rPr>
          <w:rFonts w:ascii="Times New Roman" w:hAnsi="Times New Roman" w:cs="Times New Roman"/>
          <w:sz w:val="24"/>
          <w:szCs w:val="24"/>
        </w:rPr>
        <w:t>от 06.11.2020 г. № 383-р</w:t>
      </w:r>
      <w:r w:rsidRPr="00635B44">
        <w:rPr>
          <w:rFonts w:ascii="Times New Roman" w:hAnsi="Times New Roman" w:cs="Times New Roman"/>
          <w:sz w:val="24"/>
          <w:szCs w:val="24"/>
        </w:rPr>
        <w:t xml:space="preserve">. По результатам инвентаризации расхождений не </w:t>
      </w:r>
      <w:r w:rsidR="00231AF1">
        <w:rPr>
          <w:rFonts w:ascii="Times New Roman" w:hAnsi="Times New Roman" w:cs="Times New Roman"/>
          <w:sz w:val="24"/>
          <w:szCs w:val="24"/>
        </w:rPr>
        <w:t>выявлено</w:t>
      </w:r>
      <w:r w:rsidRPr="00635B44">
        <w:rPr>
          <w:rFonts w:ascii="Times New Roman" w:hAnsi="Times New Roman" w:cs="Times New Roman"/>
          <w:sz w:val="24"/>
          <w:szCs w:val="24"/>
        </w:rPr>
        <w:t>.</w:t>
      </w:r>
    </w:p>
    <w:p w:rsidR="00231AF1" w:rsidRPr="00635B44" w:rsidRDefault="00231AF1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09DB" w:rsidRPr="00635B44" w:rsidRDefault="001B09DB" w:rsidP="001B09DB">
      <w:pPr>
        <w:pStyle w:val="ConsPlusTitle"/>
        <w:widowControl/>
        <w:jc w:val="center"/>
        <w:rPr>
          <w:sz w:val="24"/>
          <w:szCs w:val="24"/>
        </w:rPr>
      </w:pPr>
      <w:r w:rsidRPr="00635B44">
        <w:rPr>
          <w:sz w:val="24"/>
          <w:szCs w:val="24"/>
        </w:rPr>
        <w:t>Анализ дебиторской и кредиторской задолженности</w:t>
      </w:r>
    </w:p>
    <w:p w:rsidR="001B09DB" w:rsidRPr="00635B44" w:rsidRDefault="001B09DB" w:rsidP="001B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>Согласно данным баланса (ф. 0503120) и сведений по задолженности</w:t>
      </w:r>
      <w:r w:rsidRPr="00635B44">
        <w:rPr>
          <w:rFonts w:ascii="Times New Roman" w:hAnsi="Times New Roman" w:cs="Times New Roman"/>
          <w:sz w:val="24"/>
          <w:szCs w:val="24"/>
        </w:rPr>
        <w:br/>
        <w:t>(ф. 0503169) дебиторская и кредиторская задолженность характеризуется следующими показателями:</w:t>
      </w:r>
    </w:p>
    <w:p w:rsidR="001B09DB" w:rsidRPr="00231AF1" w:rsidRDefault="001B09DB" w:rsidP="00231AF1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Дебиторская задолженность</w:t>
      </w:r>
      <w:r w:rsidR="00231AF1" w:rsidRPr="00231A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1AF1"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231AF1" w:rsidRPr="00231AF1">
        <w:rPr>
          <w:rFonts w:ascii="Times New Roman" w:hAnsi="Times New Roman" w:cs="Times New Roman"/>
          <w:b/>
          <w:color w:val="000000"/>
          <w:sz w:val="24"/>
          <w:szCs w:val="24"/>
        </w:rPr>
        <w:t>доходам</w:t>
      </w:r>
      <w:r w:rsidR="00231AF1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1B09DB" w:rsidRPr="00635B44" w:rsidRDefault="0079634A" w:rsidP="001B09DB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 01.01.2020 </w:t>
      </w:r>
      <w:r w:rsidR="001B09DB" w:rsidRPr="00635B44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B09DB" w:rsidRPr="00635B44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52001722,07 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(1645896,11+50355525,96)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(Форма 0503160-пояснительная записка УФНС России по Брянской области (переплата физическими лицами)), (Форма 05003169-Сведения по дебиторской и кредиторской задолженности (переплата физическими лицами);</w:t>
      </w:r>
    </w:p>
    <w:p w:rsidR="001B09DB" w:rsidRPr="00635B44" w:rsidRDefault="0022099F" w:rsidP="001B0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01.01.2021</w:t>
      </w:r>
      <w:r w:rsidR="001B09DB"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– </w:t>
      </w:r>
      <w:r w:rsidR="0079634A">
        <w:rPr>
          <w:rFonts w:ascii="Times New Roman" w:hAnsi="Times New Roman" w:cs="Times New Roman"/>
          <w:color w:val="000000"/>
          <w:sz w:val="24"/>
          <w:szCs w:val="24"/>
        </w:rPr>
        <w:t>43089367,77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1B09DB" w:rsidRPr="0022099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9634A" w:rsidRPr="0022099F">
        <w:rPr>
          <w:rFonts w:ascii="Times New Roman" w:hAnsi="Times New Roman" w:cs="Times New Roman"/>
          <w:color w:val="000000"/>
          <w:sz w:val="24"/>
          <w:szCs w:val="24"/>
        </w:rPr>
        <w:t>1645896,11+</w:t>
      </w:r>
      <w:r w:rsidRPr="0022099F">
        <w:rPr>
          <w:rFonts w:ascii="Times New Roman" w:hAnsi="Times New Roman" w:cs="Times New Roman"/>
          <w:color w:val="000000"/>
          <w:sz w:val="24"/>
          <w:szCs w:val="24"/>
        </w:rPr>
        <w:t>41443471,66</w:t>
      </w:r>
      <w:r w:rsidR="001B09DB" w:rsidRPr="0022099F">
        <w:rPr>
          <w:rFonts w:ascii="Times New Roman" w:hAnsi="Times New Roman" w:cs="Times New Roman"/>
          <w:color w:val="000000"/>
          <w:sz w:val="24"/>
          <w:szCs w:val="24"/>
        </w:rPr>
        <w:t>)(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>Форма 0503160-пояснительная записка УФНС России по Брянской области (переплата физическими лицами)), (Форма 05003169-Сведения по дебиторской и кредиторской задолженности (переплата физическими лицами)).</w:t>
      </w:r>
    </w:p>
    <w:p w:rsidR="001B09DB" w:rsidRPr="0022099F" w:rsidRDefault="001B09DB" w:rsidP="0022099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Кредиторская задолженность</w:t>
      </w:r>
      <w:r w:rsidR="0022099F" w:rsidRPr="002209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099F"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22099F" w:rsidRPr="0022099F">
        <w:rPr>
          <w:rFonts w:ascii="Times New Roman" w:hAnsi="Times New Roman" w:cs="Times New Roman"/>
          <w:b/>
          <w:color w:val="000000"/>
          <w:sz w:val="24"/>
          <w:szCs w:val="24"/>
        </w:rPr>
        <w:t>доходам</w:t>
      </w:r>
      <w:r w:rsidR="0022099F" w:rsidRPr="0022099F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1B09DB" w:rsidRPr="00635B44" w:rsidRDefault="0022099F" w:rsidP="001B0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01.01.2020</w:t>
      </w:r>
      <w:r w:rsidR="001B09DB"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года: </w:t>
      </w:r>
      <w:r>
        <w:rPr>
          <w:rFonts w:ascii="Times New Roman" w:hAnsi="Times New Roman" w:cs="Times New Roman"/>
          <w:color w:val="000000"/>
          <w:sz w:val="24"/>
          <w:szCs w:val="24"/>
        </w:rPr>
        <w:t>3201305,97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="001B09DB" w:rsidRPr="00635B4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>Форма 0503160-пояснительная записка УФНС России по Брянской области (задолженность физическими лицами)), (Форма 05003169-Сведения по дебиторской и кредиторской задолженности (задолженность физическими лицами));</w:t>
      </w:r>
    </w:p>
    <w:p w:rsidR="001B09DB" w:rsidRPr="00635B44" w:rsidRDefault="0022099F" w:rsidP="001B0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01.01.2021</w:t>
      </w:r>
      <w:r w:rsidR="001B09DB"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года: </w:t>
      </w:r>
      <w:r>
        <w:rPr>
          <w:rFonts w:ascii="Times New Roman" w:hAnsi="Times New Roman" w:cs="Times New Roman"/>
          <w:color w:val="000000"/>
          <w:sz w:val="24"/>
          <w:szCs w:val="24"/>
        </w:rPr>
        <w:t>3201305,97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="001B09DB" w:rsidRPr="00635B4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>Форма 0503160-пояснительная записка УФНС России по Брянской области (задолженность физическими лицами)), (Форма 05003169-Сведения по дебиторской и кредиторской задолженности (задолженность физическими лицами)).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Причиной образования кредиторской задолженности является то, что физические лица по имущественным налогам после предоставления льгот, производят перерасчет ранее начисленных сумм, </w:t>
      </w:r>
      <w:r w:rsidR="00427495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чем в Карточках «РСБ» образуется переплата. Кроме того, налогоплательщиками - юридическими лицами произведена оплата авансовых платежей, начисление которых будут отражены в 1 квартале 2022 года. </w:t>
      </w:r>
    </w:p>
    <w:p w:rsidR="001B09DB" w:rsidRPr="00635B44" w:rsidRDefault="001B09DB" w:rsidP="001B0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DB" w:rsidRPr="00635B44" w:rsidRDefault="001B09DB" w:rsidP="001B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B44">
        <w:rPr>
          <w:rFonts w:ascii="Times New Roman" w:hAnsi="Times New Roman" w:cs="Times New Roman"/>
          <w:b/>
          <w:sz w:val="24"/>
          <w:szCs w:val="24"/>
        </w:rPr>
        <w:t>Доход</w:t>
      </w:r>
      <w:r w:rsidR="00427495">
        <w:rPr>
          <w:rFonts w:ascii="Times New Roman" w:hAnsi="Times New Roman" w:cs="Times New Roman"/>
          <w:b/>
          <w:sz w:val="24"/>
          <w:szCs w:val="24"/>
        </w:rPr>
        <w:t>ы будущих периодов на 01.01.2021</w:t>
      </w:r>
      <w:r w:rsidRPr="00635B44">
        <w:rPr>
          <w:rFonts w:ascii="Times New Roman" w:hAnsi="Times New Roman" w:cs="Times New Roman"/>
          <w:b/>
          <w:sz w:val="24"/>
          <w:szCs w:val="24"/>
        </w:rPr>
        <w:t xml:space="preserve"> года – </w:t>
      </w:r>
      <w:r w:rsidR="00427495">
        <w:rPr>
          <w:rFonts w:ascii="Times New Roman" w:hAnsi="Times New Roman" w:cs="Times New Roman"/>
          <w:b/>
          <w:sz w:val="24"/>
          <w:szCs w:val="24"/>
        </w:rPr>
        <w:t>41443471,66</w:t>
      </w:r>
      <w:r w:rsidRPr="00635B44">
        <w:rPr>
          <w:rFonts w:ascii="Times New Roman" w:hAnsi="Times New Roman" w:cs="Times New Roman"/>
          <w:b/>
          <w:sz w:val="24"/>
          <w:szCs w:val="24"/>
        </w:rPr>
        <w:t xml:space="preserve"> рублей:</w:t>
      </w:r>
    </w:p>
    <w:p w:rsidR="001B09DB" w:rsidRPr="00635B44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>код счета 1 401 40 0000</w:t>
      </w:r>
    </w:p>
    <w:p w:rsidR="001B09DB" w:rsidRPr="00635B44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в сумме </w:t>
      </w:r>
      <w:r w:rsidR="007C3C1F">
        <w:rPr>
          <w:rFonts w:ascii="Times New Roman" w:hAnsi="Times New Roman" w:cs="Times New Roman"/>
          <w:sz w:val="24"/>
          <w:szCs w:val="24"/>
        </w:rPr>
        <w:t>2659277,21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B09DB" w:rsidRPr="00635B44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- доходы, получаемые в виде арендной платы, а также средства от продажи права на заключение договоров аренды за земли находящиеся в собственности городских поселений (за исключением земельных участков муниципальных бюджетных и автономных учреждений) в сумме </w:t>
      </w:r>
      <w:r w:rsidR="007C3C1F">
        <w:rPr>
          <w:rFonts w:ascii="Times New Roman" w:hAnsi="Times New Roman" w:cs="Times New Roman"/>
          <w:sz w:val="24"/>
          <w:szCs w:val="24"/>
        </w:rPr>
        <w:t>200526,40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B09DB" w:rsidRPr="00635B44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-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</w:t>
      </w:r>
      <w:r w:rsidR="007C3C1F">
        <w:rPr>
          <w:rFonts w:ascii="Times New Roman" w:hAnsi="Times New Roman" w:cs="Times New Roman"/>
          <w:sz w:val="24"/>
          <w:szCs w:val="24"/>
        </w:rPr>
        <w:t>30465717,00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B09DB" w:rsidRPr="00635B44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- субвенции бюджетам городских поселений на выполнение передаваемых полномочий субъектов РФ в сумме </w:t>
      </w:r>
      <w:r w:rsidR="007C3C1F">
        <w:rPr>
          <w:rFonts w:ascii="Times New Roman" w:hAnsi="Times New Roman" w:cs="Times New Roman"/>
          <w:sz w:val="24"/>
          <w:szCs w:val="24"/>
        </w:rPr>
        <w:t>600,00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B09DB" w:rsidRPr="00635B44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- субвенции бюджетам на осуществление первичного воинского учета на территориях, где отсутствуют военные комиссариаты в сумме </w:t>
      </w:r>
      <w:r w:rsidR="007C3C1F">
        <w:rPr>
          <w:rFonts w:ascii="Times New Roman" w:hAnsi="Times New Roman" w:cs="Times New Roman"/>
          <w:sz w:val="24"/>
          <w:szCs w:val="24"/>
        </w:rPr>
        <w:t>679285,00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B09DB" w:rsidRPr="007C3C1F" w:rsidRDefault="001B09DB" w:rsidP="001B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lastRenderedPageBreak/>
        <w:t xml:space="preserve">- субсидии бюджетам городских поселений на реализацию программ формирования городской среды в сумме </w:t>
      </w:r>
      <w:r w:rsidR="007C3C1F">
        <w:rPr>
          <w:rFonts w:ascii="Times New Roman" w:hAnsi="Times New Roman" w:cs="Times New Roman"/>
          <w:sz w:val="24"/>
          <w:szCs w:val="24"/>
        </w:rPr>
        <w:t>7438066,05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B09DB" w:rsidRPr="00635B44" w:rsidRDefault="001B09DB" w:rsidP="001B0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C1F" w:rsidRPr="007C3C1F" w:rsidRDefault="001B09DB" w:rsidP="007C3C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Дебиторская задолженность</w:t>
      </w:r>
      <w:r w:rsidR="007C3C1F" w:rsidRPr="007C3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3C1F"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7C3C1F" w:rsidRPr="007C3C1F">
        <w:rPr>
          <w:rFonts w:ascii="Times New Roman" w:hAnsi="Times New Roman" w:cs="Times New Roman"/>
          <w:b/>
          <w:color w:val="000000"/>
          <w:sz w:val="24"/>
          <w:szCs w:val="24"/>
        </w:rPr>
        <w:t>выплатам:</w:t>
      </w:r>
    </w:p>
    <w:p w:rsidR="001B09DB" w:rsidRPr="00635B44" w:rsidRDefault="007C3C1F" w:rsidP="001B09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01.01.2020</w:t>
      </w:r>
      <w:r w:rsidR="001B09DB"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– 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>0,00 рублей(Форма 0503160-пояснительная записка муниципального образования, (Форма 05003169-Сведения по дебиторской и кредиторской задолженности муниципального образования);</w:t>
      </w:r>
    </w:p>
    <w:p w:rsidR="001B09DB" w:rsidRPr="00635B44" w:rsidRDefault="007C3C1F" w:rsidP="001B09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01.01.2021</w:t>
      </w:r>
      <w:r w:rsidR="001B09DB"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– 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>0,00 рублей(Форма 0503160-пояснительная записка муниципального образования, (Форма 05003169-Сведения по дебиторской и кредиторской задолженности муниципального образования).</w:t>
      </w:r>
    </w:p>
    <w:p w:rsidR="001B09DB" w:rsidRPr="00635B44" w:rsidRDefault="001B09DB" w:rsidP="007C3C1F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Кредиторская задолженность</w:t>
      </w:r>
      <w:r w:rsidR="007C3C1F" w:rsidRPr="007C3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3C1F"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7C3C1F" w:rsidRPr="007C3C1F">
        <w:rPr>
          <w:rFonts w:ascii="Times New Roman" w:hAnsi="Times New Roman" w:cs="Times New Roman"/>
          <w:b/>
          <w:color w:val="000000"/>
          <w:sz w:val="24"/>
          <w:szCs w:val="24"/>
        </w:rPr>
        <w:t>выплатам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B09DB" w:rsidRPr="00635B44" w:rsidRDefault="001B09DB" w:rsidP="001B0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01.01.2019 года – 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>0,00 рублей (Форма 0503160-пояснительная записка муниципального образования, (Форма 05003169-Сведения по дебиторской и кредиторской задолженности муниципального образования);</w:t>
      </w:r>
    </w:p>
    <w:p w:rsidR="001B09DB" w:rsidRPr="00635B44" w:rsidRDefault="007C3C1F" w:rsidP="001B0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01.01.2021</w:t>
      </w:r>
      <w:r w:rsidR="001B09DB"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– 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>0,00 рублей (Форма 0503160-пояснительная записка муниципального образования, (Форма 05003169-Сведения по дебиторской и кредиторской задолженности муниципального образования).</w:t>
      </w:r>
    </w:p>
    <w:p w:rsidR="001B09DB" w:rsidRPr="00635B44" w:rsidRDefault="001B09DB" w:rsidP="001B09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DB" w:rsidRPr="00635B44" w:rsidRDefault="007C3C1F" w:rsidP="001B0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Остаток на счете на 01.01.2020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г. составил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3885167,49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1B09DB" w:rsidRPr="00635B44" w:rsidRDefault="007C3C1F" w:rsidP="001B0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Остаток на счете на 01.01.2021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г. составил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1773496,86</w:t>
      </w:r>
      <w:r w:rsidR="001B09DB"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1B09DB" w:rsidRPr="00635B44" w:rsidRDefault="001B09DB" w:rsidP="001B09DB">
      <w:pPr>
        <w:pStyle w:val="ConsPlusTitle"/>
        <w:widowControl/>
        <w:jc w:val="center"/>
        <w:rPr>
          <w:color w:val="FF0000"/>
          <w:sz w:val="24"/>
          <w:szCs w:val="24"/>
        </w:rPr>
      </w:pP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5B4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 Представленная для внешней проверки годовая отчетность об исполнении бюдж</w:t>
      </w:r>
      <w:r w:rsidR="007C3C1F">
        <w:rPr>
          <w:rFonts w:ascii="Times New Roman" w:hAnsi="Times New Roman" w:cs="Times New Roman"/>
          <w:sz w:val="24"/>
          <w:szCs w:val="24"/>
        </w:rPr>
        <w:t>ета за 2020</w:t>
      </w:r>
      <w:r w:rsidRPr="00635B44">
        <w:rPr>
          <w:rFonts w:ascii="Times New Roman" w:hAnsi="Times New Roman" w:cs="Times New Roman"/>
          <w:sz w:val="24"/>
          <w:szCs w:val="24"/>
        </w:rPr>
        <w:t xml:space="preserve"> год в целом соответствует требованиям Бюджетного кодекса РФ.</w:t>
      </w:r>
    </w:p>
    <w:p w:rsidR="001B09DB" w:rsidRPr="00635B44" w:rsidRDefault="007C3C1F" w:rsidP="001B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B09DB" w:rsidRPr="00635B44">
        <w:rPr>
          <w:rFonts w:ascii="Times New Roman" w:hAnsi="Times New Roman" w:cs="Times New Roman"/>
          <w:sz w:val="24"/>
          <w:szCs w:val="24"/>
        </w:rPr>
        <w:t xml:space="preserve"> год бюджет городского поселения по доходам исполнен в сумме </w:t>
      </w:r>
      <w:r w:rsidR="00161E70">
        <w:rPr>
          <w:rFonts w:ascii="Times New Roman" w:hAnsi="Times New Roman" w:cs="Times New Roman"/>
          <w:sz w:val="24"/>
          <w:szCs w:val="24"/>
        </w:rPr>
        <w:t>41548764,83</w:t>
      </w:r>
      <w:r w:rsidR="001B09DB" w:rsidRPr="00635B44">
        <w:rPr>
          <w:rFonts w:ascii="Times New Roman" w:hAnsi="Times New Roman" w:cs="Times New Roman"/>
          <w:sz w:val="24"/>
          <w:szCs w:val="24"/>
        </w:rPr>
        <w:t xml:space="preserve"> рублей, что составило </w:t>
      </w:r>
      <w:r w:rsidR="00161E70">
        <w:rPr>
          <w:rFonts w:ascii="Times New Roman" w:hAnsi="Times New Roman" w:cs="Times New Roman"/>
          <w:sz w:val="24"/>
          <w:szCs w:val="24"/>
        </w:rPr>
        <w:t>102,05%</w:t>
      </w:r>
      <w:r w:rsidR="001B09DB" w:rsidRPr="00635B44">
        <w:rPr>
          <w:rFonts w:ascii="Times New Roman" w:hAnsi="Times New Roman" w:cs="Times New Roman"/>
          <w:sz w:val="24"/>
          <w:szCs w:val="24"/>
        </w:rPr>
        <w:t xml:space="preserve"> от утвержденного плана отчетного периода или </w:t>
      </w:r>
      <w:r w:rsidR="00161E70">
        <w:rPr>
          <w:rFonts w:ascii="Times New Roman" w:hAnsi="Times New Roman" w:cs="Times New Roman"/>
          <w:sz w:val="24"/>
          <w:szCs w:val="24"/>
        </w:rPr>
        <w:t>179,17</w:t>
      </w:r>
      <w:r w:rsidR="001B09DB" w:rsidRPr="00635B44">
        <w:rPr>
          <w:rFonts w:ascii="Times New Roman" w:hAnsi="Times New Roman" w:cs="Times New Roman"/>
          <w:sz w:val="24"/>
          <w:szCs w:val="24"/>
        </w:rPr>
        <w:t>% от уровня доходо</w:t>
      </w:r>
      <w:r w:rsidR="00161E70">
        <w:rPr>
          <w:rFonts w:ascii="Times New Roman" w:hAnsi="Times New Roman" w:cs="Times New Roman"/>
          <w:sz w:val="24"/>
          <w:szCs w:val="24"/>
        </w:rPr>
        <w:t>в поступивших в 2019</w:t>
      </w:r>
      <w:r w:rsidR="001B09DB" w:rsidRPr="00635B4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Расходы бюджета составили </w:t>
      </w:r>
      <w:r w:rsidR="00161E70">
        <w:rPr>
          <w:rFonts w:ascii="Times New Roman" w:hAnsi="Times New Roman" w:cs="Times New Roman"/>
          <w:sz w:val="24"/>
          <w:szCs w:val="24"/>
        </w:rPr>
        <w:t>43660435,46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рублей, что составило </w:t>
      </w:r>
      <w:r w:rsidR="00161E70">
        <w:rPr>
          <w:rFonts w:ascii="Times New Roman" w:hAnsi="Times New Roman" w:cs="Times New Roman"/>
          <w:sz w:val="24"/>
          <w:szCs w:val="24"/>
        </w:rPr>
        <w:t>100,00</w:t>
      </w:r>
      <w:r w:rsidRPr="00635B44">
        <w:rPr>
          <w:rFonts w:ascii="Times New Roman" w:hAnsi="Times New Roman" w:cs="Times New Roman"/>
          <w:sz w:val="24"/>
          <w:szCs w:val="24"/>
        </w:rPr>
        <w:t xml:space="preserve">% плановых назначений. По сравнению с предыдущим отчетным периодом общая сумма расходов увеличилась на </w:t>
      </w:r>
      <w:r w:rsidR="00161E70">
        <w:rPr>
          <w:rFonts w:ascii="Times New Roman" w:hAnsi="Times New Roman" w:cs="Times New Roman"/>
          <w:sz w:val="24"/>
          <w:szCs w:val="24"/>
        </w:rPr>
        <w:t>88,46</w:t>
      </w:r>
      <w:r w:rsidRPr="00635B44">
        <w:rPr>
          <w:rFonts w:ascii="Times New Roman" w:hAnsi="Times New Roman" w:cs="Times New Roman"/>
          <w:sz w:val="24"/>
          <w:szCs w:val="24"/>
        </w:rPr>
        <w:t>%.</w:t>
      </w:r>
    </w:p>
    <w:p w:rsidR="001B09DB" w:rsidRPr="00635B44" w:rsidRDefault="00161E70" w:rsidP="001B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1B09DB" w:rsidRPr="00635B44">
        <w:rPr>
          <w:rFonts w:ascii="Times New Roman" w:hAnsi="Times New Roman" w:cs="Times New Roman"/>
          <w:sz w:val="24"/>
          <w:szCs w:val="24"/>
        </w:rPr>
        <w:t xml:space="preserve"> году в доходной части бюджета Красногорского городского поселения были запланированы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bCs/>
          <w:sz w:val="24"/>
          <w:szCs w:val="24"/>
        </w:rPr>
        <w:t>23554852,61</w:t>
      </w:r>
      <w:r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1B09DB" w:rsidRPr="00635B44">
        <w:rPr>
          <w:rFonts w:ascii="Times New Roman" w:hAnsi="Times New Roman" w:cs="Times New Roman"/>
          <w:sz w:val="24"/>
          <w:szCs w:val="24"/>
        </w:rPr>
        <w:t xml:space="preserve">рублей, фактически межбюджетные трансферты поступили в сумме </w:t>
      </w:r>
      <w:r>
        <w:rPr>
          <w:rFonts w:ascii="Times New Roman" w:hAnsi="Times New Roman" w:cs="Times New Roman"/>
          <w:bCs/>
          <w:sz w:val="24"/>
          <w:szCs w:val="24"/>
        </w:rPr>
        <w:t>23554852,61</w:t>
      </w:r>
      <w:r w:rsidRPr="001B09DB">
        <w:rPr>
          <w:rFonts w:ascii="Times New Roman" w:hAnsi="Times New Roman" w:cs="Times New Roman"/>
          <w:sz w:val="24"/>
          <w:szCs w:val="24"/>
        </w:rPr>
        <w:t xml:space="preserve"> </w:t>
      </w:r>
      <w:r w:rsidR="001B09DB" w:rsidRPr="00635B44">
        <w:rPr>
          <w:rFonts w:ascii="Times New Roman" w:hAnsi="Times New Roman" w:cs="Times New Roman"/>
          <w:sz w:val="24"/>
          <w:szCs w:val="24"/>
        </w:rPr>
        <w:t>рублей(100% от плана).</w:t>
      </w:r>
    </w:p>
    <w:p w:rsidR="001B09DB" w:rsidRPr="00635B44" w:rsidRDefault="001B09DB" w:rsidP="001B09DB">
      <w:pPr>
        <w:pStyle w:val="a4"/>
        <w:ind w:firstLine="720"/>
        <w:rPr>
          <w:sz w:val="24"/>
          <w:szCs w:val="24"/>
        </w:rPr>
      </w:pPr>
      <w:r w:rsidRPr="00635B44">
        <w:rPr>
          <w:sz w:val="24"/>
          <w:szCs w:val="24"/>
        </w:rPr>
        <w:t xml:space="preserve">Бюджет поселения исполнен с </w:t>
      </w:r>
      <w:r w:rsidR="00161E70">
        <w:rPr>
          <w:sz w:val="24"/>
          <w:szCs w:val="24"/>
        </w:rPr>
        <w:t>дефицитом -2111670,63</w:t>
      </w:r>
      <w:r w:rsidRPr="00635B44">
        <w:rPr>
          <w:sz w:val="24"/>
          <w:szCs w:val="24"/>
        </w:rPr>
        <w:t xml:space="preserve"> рублей. Остаток денежных средств на конец отчетного периода составил </w:t>
      </w:r>
      <w:r w:rsidR="00161E70">
        <w:rPr>
          <w:sz w:val="24"/>
          <w:szCs w:val="24"/>
        </w:rPr>
        <w:t>1773496,86</w:t>
      </w:r>
      <w:r w:rsidRPr="00635B44">
        <w:rPr>
          <w:sz w:val="24"/>
          <w:szCs w:val="24"/>
        </w:rPr>
        <w:t xml:space="preserve"> рублей.</w:t>
      </w: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Расходы на содержание администрации городского поселения составили </w:t>
      </w:r>
      <w:r w:rsidR="00B247D9">
        <w:rPr>
          <w:rFonts w:ascii="Times New Roman" w:hAnsi="Times New Roman" w:cs="Times New Roman"/>
          <w:sz w:val="24"/>
          <w:szCs w:val="24"/>
        </w:rPr>
        <w:t>658458,53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рублей, что соответствует </w:t>
      </w:r>
      <w:r w:rsidR="00B247D9">
        <w:rPr>
          <w:rFonts w:ascii="Times New Roman" w:hAnsi="Times New Roman" w:cs="Times New Roman"/>
          <w:sz w:val="24"/>
          <w:szCs w:val="24"/>
        </w:rPr>
        <w:t>1,51%</w:t>
      </w:r>
      <w:r w:rsidRPr="00635B44">
        <w:rPr>
          <w:rFonts w:ascii="Times New Roman" w:hAnsi="Times New Roman" w:cs="Times New Roman"/>
          <w:sz w:val="24"/>
          <w:szCs w:val="24"/>
        </w:rPr>
        <w:t xml:space="preserve"> общего объема расходов бюджета (</w:t>
      </w:r>
      <w:r w:rsidR="00B247D9">
        <w:rPr>
          <w:rFonts w:ascii="Times New Roman" w:hAnsi="Times New Roman" w:cs="Times New Roman"/>
          <w:bCs/>
          <w:sz w:val="24"/>
          <w:szCs w:val="24"/>
        </w:rPr>
        <w:t>43660435,46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B247D9" w:rsidRPr="00231AF1" w:rsidRDefault="00B247D9" w:rsidP="00B247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Дебиторская задолженность</w:t>
      </w:r>
      <w:r w:rsidRPr="00231A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231AF1">
        <w:rPr>
          <w:rFonts w:ascii="Times New Roman" w:hAnsi="Times New Roman" w:cs="Times New Roman"/>
          <w:b/>
          <w:color w:val="000000"/>
          <w:sz w:val="24"/>
          <w:szCs w:val="24"/>
        </w:rPr>
        <w:t>доходам</w:t>
      </w:r>
      <w:r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B247D9" w:rsidRPr="00635B44" w:rsidRDefault="00B247D9" w:rsidP="00B247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 01.01.2020 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52001722,07 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(1645896,11+50355525,96)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(Форма 0503160-пояснительная записка УФНС России по Брянской области (переплата физическими лицами)), (Форма 05003169-Сведения по дебиторской и кредиторской задолженности (переплата физическими лицами);</w:t>
      </w:r>
    </w:p>
    <w:p w:rsidR="00B247D9" w:rsidRPr="00635B44" w:rsidRDefault="00B247D9" w:rsidP="00B24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01.01.2021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– </w:t>
      </w:r>
      <w:r>
        <w:rPr>
          <w:rFonts w:ascii="Times New Roman" w:hAnsi="Times New Roman" w:cs="Times New Roman"/>
          <w:color w:val="000000"/>
          <w:sz w:val="24"/>
          <w:szCs w:val="24"/>
        </w:rPr>
        <w:t>43089367,77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Pr="0022099F">
        <w:rPr>
          <w:rFonts w:ascii="Times New Roman" w:hAnsi="Times New Roman" w:cs="Times New Roman"/>
          <w:color w:val="000000"/>
          <w:sz w:val="24"/>
          <w:szCs w:val="24"/>
        </w:rPr>
        <w:t>(1645896,11+41443471,66)(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>Форма 0503160-пояснительная записка УФНС России по Брянской области (переплата физическими лицами)), (Форма 05003169-Сведения по дебиторской и кредиторской задолженности (переплата физическими лицами)).</w:t>
      </w:r>
    </w:p>
    <w:p w:rsidR="00B247D9" w:rsidRPr="0022099F" w:rsidRDefault="00B247D9" w:rsidP="00B247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Кредиторская задолженность</w:t>
      </w:r>
      <w:r w:rsidRPr="002209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22099F">
        <w:rPr>
          <w:rFonts w:ascii="Times New Roman" w:hAnsi="Times New Roman" w:cs="Times New Roman"/>
          <w:b/>
          <w:color w:val="000000"/>
          <w:sz w:val="24"/>
          <w:szCs w:val="24"/>
        </w:rPr>
        <w:t>доходам</w:t>
      </w:r>
      <w:r w:rsidRPr="0022099F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B247D9" w:rsidRPr="00635B44" w:rsidRDefault="00B247D9" w:rsidP="00B24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01.01.2020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года: </w:t>
      </w:r>
      <w:r>
        <w:rPr>
          <w:rFonts w:ascii="Times New Roman" w:hAnsi="Times New Roman" w:cs="Times New Roman"/>
          <w:color w:val="000000"/>
          <w:sz w:val="24"/>
          <w:szCs w:val="24"/>
        </w:rPr>
        <w:t>3201305,97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>Форма 0503160-пояснительная записка УФНС России по Брянской области (задолженность физическими лицами)), (Форма 05003169-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по дебиторской и кредиторской задолженности (задолженность физическими лицами));</w:t>
      </w:r>
    </w:p>
    <w:p w:rsidR="00B247D9" w:rsidRPr="00635B44" w:rsidRDefault="00B247D9" w:rsidP="00B24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01.01.2021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года: </w:t>
      </w:r>
      <w:r>
        <w:rPr>
          <w:rFonts w:ascii="Times New Roman" w:hAnsi="Times New Roman" w:cs="Times New Roman"/>
          <w:color w:val="000000"/>
          <w:sz w:val="24"/>
          <w:szCs w:val="24"/>
        </w:rPr>
        <w:t>3201305,97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>Форма 0503160-пояснительная записка УФНС России по Брянской области (задолженность физическими лицами)), (Форма 05003169-Сведения по дебиторской и кредиторской задолженности (задолженность физическими лицами)).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Причиной образования кредиторской задолженности является то, что физические лица по имущественным налогам после предоставления льгот, производят перерасчет ранее начисленных сумм, в связи с чем в Карточках «РСБ» образуется переплата. Кроме того, налогоплательщиками - юридическими лицами произведена оплата авансовых платежей, начисление которых будут отражены в 1 квартале 2022 года. </w:t>
      </w:r>
    </w:p>
    <w:p w:rsidR="00B247D9" w:rsidRPr="00635B44" w:rsidRDefault="00B247D9" w:rsidP="00B24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7D9" w:rsidRPr="00635B44" w:rsidRDefault="00B247D9" w:rsidP="00B24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B44">
        <w:rPr>
          <w:rFonts w:ascii="Times New Roman" w:hAnsi="Times New Roman" w:cs="Times New Roman"/>
          <w:b/>
          <w:sz w:val="24"/>
          <w:szCs w:val="24"/>
        </w:rPr>
        <w:t>Доход</w:t>
      </w:r>
      <w:r>
        <w:rPr>
          <w:rFonts w:ascii="Times New Roman" w:hAnsi="Times New Roman" w:cs="Times New Roman"/>
          <w:b/>
          <w:sz w:val="24"/>
          <w:szCs w:val="24"/>
        </w:rPr>
        <w:t>ы будущих периодов на 01.01.2021</w:t>
      </w:r>
      <w:r w:rsidRPr="00635B44">
        <w:rPr>
          <w:rFonts w:ascii="Times New Roman" w:hAnsi="Times New Roman" w:cs="Times New Roman"/>
          <w:b/>
          <w:sz w:val="24"/>
          <w:szCs w:val="24"/>
        </w:rPr>
        <w:t xml:space="preserve"> года – </w:t>
      </w:r>
      <w:r>
        <w:rPr>
          <w:rFonts w:ascii="Times New Roman" w:hAnsi="Times New Roman" w:cs="Times New Roman"/>
          <w:b/>
          <w:sz w:val="24"/>
          <w:szCs w:val="24"/>
        </w:rPr>
        <w:t>41443471,66</w:t>
      </w:r>
      <w:r w:rsidRPr="00635B44">
        <w:rPr>
          <w:rFonts w:ascii="Times New Roman" w:hAnsi="Times New Roman" w:cs="Times New Roman"/>
          <w:b/>
          <w:sz w:val="24"/>
          <w:szCs w:val="24"/>
        </w:rPr>
        <w:t xml:space="preserve"> рублей:</w:t>
      </w:r>
    </w:p>
    <w:p w:rsidR="00B247D9" w:rsidRPr="00635B44" w:rsidRDefault="00B247D9" w:rsidP="00B24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>код счета 1 401 40 0000</w:t>
      </w:r>
    </w:p>
    <w:p w:rsidR="00B247D9" w:rsidRPr="00635B44" w:rsidRDefault="00B247D9" w:rsidP="00B24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в сумме </w:t>
      </w:r>
      <w:r>
        <w:rPr>
          <w:rFonts w:ascii="Times New Roman" w:hAnsi="Times New Roman" w:cs="Times New Roman"/>
          <w:sz w:val="24"/>
          <w:szCs w:val="24"/>
        </w:rPr>
        <w:t>2659277,21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247D9" w:rsidRPr="00635B44" w:rsidRDefault="00B247D9" w:rsidP="00B24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- доходы, получаемые в виде арендной платы, а также средства от продажи права на заключение договоров аренды за земли находящиеся в собственности городских поселений (за исключением земельных участков муниципальных бюджетных и автономных учреждений) в сумме </w:t>
      </w:r>
      <w:r>
        <w:rPr>
          <w:rFonts w:ascii="Times New Roman" w:hAnsi="Times New Roman" w:cs="Times New Roman"/>
          <w:sz w:val="24"/>
          <w:szCs w:val="24"/>
        </w:rPr>
        <w:t>200526,40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247D9" w:rsidRPr="00635B44" w:rsidRDefault="00B247D9" w:rsidP="00B24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-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</w:t>
      </w:r>
      <w:r>
        <w:rPr>
          <w:rFonts w:ascii="Times New Roman" w:hAnsi="Times New Roman" w:cs="Times New Roman"/>
          <w:sz w:val="24"/>
          <w:szCs w:val="24"/>
        </w:rPr>
        <w:t>30465717,00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247D9" w:rsidRPr="00635B44" w:rsidRDefault="00B247D9" w:rsidP="00B24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- субвенции бюджетам городских поселений на выполнение передаваемых полномочий субъектов РФ в сумме </w:t>
      </w:r>
      <w:r>
        <w:rPr>
          <w:rFonts w:ascii="Times New Roman" w:hAnsi="Times New Roman" w:cs="Times New Roman"/>
          <w:sz w:val="24"/>
          <w:szCs w:val="24"/>
        </w:rPr>
        <w:t>600,00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247D9" w:rsidRPr="00635B44" w:rsidRDefault="00B247D9" w:rsidP="00B24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- субвенции бюджетам на осуществление первичного воинского учета на территориях, где отсутствуют военные комиссариаты в сумме </w:t>
      </w:r>
      <w:r>
        <w:rPr>
          <w:rFonts w:ascii="Times New Roman" w:hAnsi="Times New Roman" w:cs="Times New Roman"/>
          <w:sz w:val="24"/>
          <w:szCs w:val="24"/>
        </w:rPr>
        <w:t>679285,00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B247D9" w:rsidRPr="007C3C1F" w:rsidRDefault="00B247D9" w:rsidP="00B24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 xml:space="preserve">- субсидии бюджетам городских поселений на реализацию программ формирования городской среды в сумме </w:t>
      </w:r>
      <w:r>
        <w:rPr>
          <w:rFonts w:ascii="Times New Roman" w:hAnsi="Times New Roman" w:cs="Times New Roman"/>
          <w:sz w:val="24"/>
          <w:szCs w:val="24"/>
        </w:rPr>
        <w:t>7438066,05</w:t>
      </w:r>
      <w:r w:rsidRPr="00635B4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247D9" w:rsidRPr="00635B44" w:rsidRDefault="00B247D9" w:rsidP="00B24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7D9" w:rsidRPr="007C3C1F" w:rsidRDefault="00B247D9" w:rsidP="00B247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Дебиторская задолженность</w:t>
      </w:r>
      <w:r w:rsidRPr="007C3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7C3C1F">
        <w:rPr>
          <w:rFonts w:ascii="Times New Roman" w:hAnsi="Times New Roman" w:cs="Times New Roman"/>
          <w:b/>
          <w:color w:val="000000"/>
          <w:sz w:val="24"/>
          <w:szCs w:val="24"/>
        </w:rPr>
        <w:t>выплатам:</w:t>
      </w:r>
    </w:p>
    <w:p w:rsidR="00B247D9" w:rsidRPr="00635B44" w:rsidRDefault="00B247D9" w:rsidP="00B247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01.01.2020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– 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>0,00 рублей(Форма 0503160-пояснительная записка муниципального образования, (Форма 05003169-Сведения по дебиторской и кредиторской задолженности муниципального образования);</w:t>
      </w:r>
    </w:p>
    <w:p w:rsidR="00B247D9" w:rsidRPr="00635B44" w:rsidRDefault="00B247D9" w:rsidP="00B247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01.01.2021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– 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>0,00 рублей(Форма 0503160-пояснительная записка муниципального образования, (Форма 05003169-Сведения по дебиторской и кредиторской задолженности муниципального образования).</w:t>
      </w:r>
    </w:p>
    <w:p w:rsidR="00B247D9" w:rsidRPr="00635B44" w:rsidRDefault="00B247D9" w:rsidP="00B247D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Кредиторская задолженность</w:t>
      </w:r>
      <w:r w:rsidRPr="007C3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7C3C1F">
        <w:rPr>
          <w:rFonts w:ascii="Times New Roman" w:hAnsi="Times New Roman" w:cs="Times New Roman"/>
          <w:b/>
          <w:color w:val="000000"/>
          <w:sz w:val="24"/>
          <w:szCs w:val="24"/>
        </w:rPr>
        <w:t>выплатам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247D9" w:rsidRPr="00635B44" w:rsidRDefault="00B247D9" w:rsidP="00B24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01.01.2019 года – 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>0,00 рублей (Форма 0503160-пояснительная записка муниципального образования, (Форма 05003169-Сведения по дебиторской и кредиторской задолженности муниципального образования);</w:t>
      </w:r>
    </w:p>
    <w:p w:rsidR="00B247D9" w:rsidRPr="00635B44" w:rsidRDefault="00B247D9" w:rsidP="00B24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01.01.2021</w:t>
      </w:r>
      <w:r w:rsidRPr="00635B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– 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>0,00 рублей (Форма 0503160-пояснительная записка муниципального образования, (Форма 05003169-Сведения по дебиторской и кредиторской задолженности муниципального образования).</w:t>
      </w:r>
    </w:p>
    <w:p w:rsidR="00B247D9" w:rsidRPr="00635B44" w:rsidRDefault="00B247D9" w:rsidP="00B247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47D9" w:rsidRPr="00635B44" w:rsidRDefault="00B247D9" w:rsidP="00B24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Остаток на счете на 01.01.2020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г. составил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3885167,49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B247D9" w:rsidRPr="00635B44" w:rsidRDefault="00B247D9" w:rsidP="00B247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Остаток на счете на 01.01.2021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г. составил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1773496,86</w:t>
      </w:r>
      <w:r w:rsidRPr="00635B44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1B09DB" w:rsidRPr="00635B44" w:rsidRDefault="001B09DB" w:rsidP="001B0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9DB" w:rsidRPr="00635B44" w:rsidRDefault="001B09DB" w:rsidP="001B0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719E" w:rsidRDefault="006D719E" w:rsidP="001B09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9DB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Предложения:</w:t>
      </w:r>
    </w:p>
    <w:p w:rsidR="006D719E" w:rsidRPr="00635B44" w:rsidRDefault="006D719E" w:rsidP="001B09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>- Разработать мероприятия и принять действенные меры по увеличению поступления собственных доходов в бюджет поселения.</w:t>
      </w: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>- Не допускать фактов неиспользования остатков средств, сложившихся на конец отчетного периода, обеспечить их направление на использование полномочий поселения.</w:t>
      </w:r>
    </w:p>
    <w:p w:rsidR="006D719E" w:rsidRDefault="006D719E" w:rsidP="001B09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DB" w:rsidRPr="00635B44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44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1B09DB" w:rsidRDefault="001B09DB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>Проанализировав представленную отчетность и дополнительные материалы, Контрольно-счетная палата Красногорского района считает возможным рассмотрение и утверждение отчета об исполнении бюджета на уровне Красногорского поселкового Совета народных депутатов.</w:t>
      </w:r>
    </w:p>
    <w:p w:rsidR="006D719E" w:rsidRPr="00635B44" w:rsidRDefault="006D719E" w:rsidP="001B0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09DB" w:rsidRPr="00635B44" w:rsidRDefault="001B09DB" w:rsidP="001B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>Настоящее заключение составлено в двух экземпляра</w:t>
      </w:r>
    </w:p>
    <w:p w:rsidR="00FE0DB8" w:rsidRPr="00635B44" w:rsidRDefault="00FE0DB8" w:rsidP="001B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9DB" w:rsidRPr="00635B44" w:rsidRDefault="001B09DB" w:rsidP="001B09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44">
        <w:rPr>
          <w:rFonts w:ascii="Times New Roman" w:hAnsi="Times New Roman" w:cs="Times New Roman"/>
          <w:sz w:val="24"/>
          <w:szCs w:val="24"/>
        </w:rPr>
        <w:t>Ведущий инспектор</w:t>
      </w:r>
      <w:r w:rsidR="00FE0DB8" w:rsidRPr="00635B44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1B09DB" w:rsidRPr="00635B44" w:rsidRDefault="001B09DB" w:rsidP="001B09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B44">
        <w:rPr>
          <w:rFonts w:ascii="Times New Roman" w:hAnsi="Times New Roman" w:cs="Times New Roman"/>
          <w:bCs/>
          <w:sz w:val="24"/>
          <w:szCs w:val="24"/>
        </w:rPr>
        <w:t xml:space="preserve">Красногорского района                                 </w:t>
      </w:r>
      <w:r w:rsidR="00FE0DB8" w:rsidRPr="00635B4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Pr="00635B4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E0DB8" w:rsidRPr="00635B44">
        <w:rPr>
          <w:rFonts w:ascii="Times New Roman" w:hAnsi="Times New Roman" w:cs="Times New Roman"/>
          <w:bCs/>
          <w:sz w:val="24"/>
          <w:szCs w:val="24"/>
        </w:rPr>
        <w:t>Т.И. Гарусева</w:t>
      </w:r>
    </w:p>
    <w:p w:rsidR="00FE0DB8" w:rsidRPr="00635B44" w:rsidRDefault="00FE0DB8" w:rsidP="001B09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E0DB8" w:rsidRPr="00635B44" w:rsidSect="001B09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5A" w:rsidRDefault="0069445A" w:rsidP="00936D92">
      <w:pPr>
        <w:spacing w:after="0" w:line="240" w:lineRule="auto"/>
      </w:pPr>
      <w:r>
        <w:separator/>
      </w:r>
    </w:p>
  </w:endnote>
  <w:endnote w:type="continuationSeparator" w:id="1">
    <w:p w:rsidR="0069445A" w:rsidRDefault="0069445A" w:rsidP="0093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5A" w:rsidRDefault="0069445A" w:rsidP="00936D92">
      <w:pPr>
        <w:spacing w:after="0" w:line="240" w:lineRule="auto"/>
      </w:pPr>
      <w:r>
        <w:separator/>
      </w:r>
    </w:p>
  </w:footnote>
  <w:footnote w:type="continuationSeparator" w:id="1">
    <w:p w:rsidR="0069445A" w:rsidRDefault="0069445A" w:rsidP="0093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9E" w:rsidRDefault="006D719E">
    <w:pPr>
      <w:pStyle w:val="a6"/>
      <w:jc w:val="center"/>
    </w:pPr>
  </w:p>
  <w:p w:rsidR="006D719E" w:rsidRDefault="006D71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5564"/>
    <w:rsid w:val="000425FA"/>
    <w:rsid w:val="00072BA8"/>
    <w:rsid w:val="000F06CB"/>
    <w:rsid w:val="000F7404"/>
    <w:rsid w:val="001018CB"/>
    <w:rsid w:val="00127AF7"/>
    <w:rsid w:val="001345E8"/>
    <w:rsid w:val="0015066B"/>
    <w:rsid w:val="00152B5A"/>
    <w:rsid w:val="00161E70"/>
    <w:rsid w:val="001670A6"/>
    <w:rsid w:val="00185ECD"/>
    <w:rsid w:val="001B09DB"/>
    <w:rsid w:val="001B116E"/>
    <w:rsid w:val="001E6B58"/>
    <w:rsid w:val="001E72ED"/>
    <w:rsid w:val="002140AC"/>
    <w:rsid w:val="0022099F"/>
    <w:rsid w:val="00225564"/>
    <w:rsid w:val="00231AF1"/>
    <w:rsid w:val="002618CF"/>
    <w:rsid w:val="0032484B"/>
    <w:rsid w:val="003411A9"/>
    <w:rsid w:val="00347583"/>
    <w:rsid w:val="003809E6"/>
    <w:rsid w:val="003977CA"/>
    <w:rsid w:val="003E2F61"/>
    <w:rsid w:val="00427495"/>
    <w:rsid w:val="004302B8"/>
    <w:rsid w:val="00450D01"/>
    <w:rsid w:val="00456B5E"/>
    <w:rsid w:val="00514AB2"/>
    <w:rsid w:val="005C4548"/>
    <w:rsid w:val="005E140B"/>
    <w:rsid w:val="00635B44"/>
    <w:rsid w:val="006518BD"/>
    <w:rsid w:val="006937E8"/>
    <w:rsid w:val="0069445A"/>
    <w:rsid w:val="006D719E"/>
    <w:rsid w:val="00714BC4"/>
    <w:rsid w:val="0079634A"/>
    <w:rsid w:val="007B1790"/>
    <w:rsid w:val="007C3C1F"/>
    <w:rsid w:val="007F244C"/>
    <w:rsid w:val="00810C25"/>
    <w:rsid w:val="00813E53"/>
    <w:rsid w:val="0084750B"/>
    <w:rsid w:val="008873B1"/>
    <w:rsid w:val="00887F1A"/>
    <w:rsid w:val="008B2910"/>
    <w:rsid w:val="008B78B8"/>
    <w:rsid w:val="008D0FC5"/>
    <w:rsid w:val="008E2132"/>
    <w:rsid w:val="00912E94"/>
    <w:rsid w:val="00936D92"/>
    <w:rsid w:val="00960E57"/>
    <w:rsid w:val="00973754"/>
    <w:rsid w:val="00994351"/>
    <w:rsid w:val="009D4753"/>
    <w:rsid w:val="00A31ADB"/>
    <w:rsid w:val="00AB780B"/>
    <w:rsid w:val="00AC43F4"/>
    <w:rsid w:val="00B247D9"/>
    <w:rsid w:val="00B37441"/>
    <w:rsid w:val="00B54163"/>
    <w:rsid w:val="00B7038B"/>
    <w:rsid w:val="00B86BEC"/>
    <w:rsid w:val="00B979BD"/>
    <w:rsid w:val="00BF2346"/>
    <w:rsid w:val="00C71F59"/>
    <w:rsid w:val="00C74D96"/>
    <w:rsid w:val="00C763AC"/>
    <w:rsid w:val="00C80EC9"/>
    <w:rsid w:val="00CA15CC"/>
    <w:rsid w:val="00CC4A2C"/>
    <w:rsid w:val="00D24ABC"/>
    <w:rsid w:val="00D658D6"/>
    <w:rsid w:val="00E7536A"/>
    <w:rsid w:val="00E90F60"/>
    <w:rsid w:val="00E97AED"/>
    <w:rsid w:val="00E97FD9"/>
    <w:rsid w:val="00EA0A8B"/>
    <w:rsid w:val="00EF2FB5"/>
    <w:rsid w:val="00EF48F4"/>
    <w:rsid w:val="00F07FFA"/>
    <w:rsid w:val="00F27888"/>
    <w:rsid w:val="00F5275C"/>
    <w:rsid w:val="00F80F45"/>
    <w:rsid w:val="00FC153F"/>
    <w:rsid w:val="00FC7452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1B09DB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3"/>
    <w:rsid w:val="001B09D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6"/>
    <w:uiPriority w:val="99"/>
    <w:rsid w:val="001B09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rsid w:val="001B0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rsid w:val="001B09DB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rsid w:val="001B09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rsid w:val="001B09D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rsid w:val="001B0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rsid w:val="001B09DB"/>
    <w:rPr>
      <w:rFonts w:ascii="Calibri" w:eastAsia="Calibri" w:hAnsi="Calibri" w:cs="Times New Roman"/>
      <w:lang w:eastAsia="en-US"/>
    </w:rPr>
  </w:style>
  <w:style w:type="paragraph" w:styleId="20">
    <w:name w:val="Body Text Indent 2"/>
    <w:basedOn w:val="a"/>
    <w:link w:val="2"/>
    <w:rsid w:val="001B09D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B0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B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17</Pages>
  <Words>7631</Words>
  <Characters>43502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user-Алла</dc:creator>
  <cp:keywords/>
  <dc:description/>
  <cp:lastModifiedBy>user-Алла</cp:lastModifiedBy>
  <cp:revision>19</cp:revision>
  <cp:lastPrinted>2021-05-12T10:05:00Z</cp:lastPrinted>
  <dcterms:created xsi:type="dcterms:W3CDTF">2021-04-15T09:06:00Z</dcterms:created>
  <dcterms:modified xsi:type="dcterms:W3CDTF">2021-05-13T12:59:00Z</dcterms:modified>
</cp:coreProperties>
</file>