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A30602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A30602" w:rsidRDefault="00586606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 w:rsidR="00373979">
        <w:rPr>
          <w:rFonts w:ascii="Times New Roman" w:hAnsi="Times New Roman" w:cs="Times New Roman"/>
          <w:sz w:val="28"/>
          <w:szCs w:val="28"/>
        </w:rPr>
        <w:t xml:space="preserve"> </w:t>
      </w:r>
      <w:r w:rsidR="00BE5CF8">
        <w:rPr>
          <w:rFonts w:ascii="Times New Roman" w:hAnsi="Times New Roman" w:cs="Times New Roman"/>
          <w:sz w:val="28"/>
          <w:szCs w:val="28"/>
        </w:rPr>
        <w:t>14</w:t>
      </w:r>
      <w:r w:rsidR="00A8031E">
        <w:rPr>
          <w:rFonts w:ascii="Times New Roman" w:hAnsi="Times New Roman" w:cs="Times New Roman"/>
          <w:sz w:val="28"/>
          <w:szCs w:val="28"/>
        </w:rPr>
        <w:t>.04.</w:t>
      </w:r>
      <w:bookmarkStart w:id="0" w:name="_GoBack"/>
      <w:bookmarkEnd w:id="0"/>
      <w:r w:rsidR="0037397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C4A35" w:rsidRPr="00A30602">
        <w:rPr>
          <w:rFonts w:ascii="Times New Roman" w:hAnsi="Times New Roman" w:cs="Times New Roman"/>
          <w:sz w:val="28"/>
          <w:szCs w:val="28"/>
        </w:rPr>
        <w:t>ода №</w:t>
      </w:r>
      <w:r w:rsidR="004E7DDE">
        <w:rPr>
          <w:rFonts w:ascii="Times New Roman" w:hAnsi="Times New Roman" w:cs="Times New Roman"/>
          <w:sz w:val="28"/>
          <w:szCs w:val="28"/>
        </w:rPr>
        <w:t xml:space="preserve"> </w:t>
      </w:r>
      <w:r w:rsidR="00BE5CF8">
        <w:rPr>
          <w:rFonts w:ascii="Times New Roman" w:hAnsi="Times New Roman" w:cs="Times New Roman"/>
          <w:sz w:val="28"/>
          <w:szCs w:val="28"/>
        </w:rPr>
        <w:t>254</w:t>
      </w:r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73979">
        <w:rPr>
          <w:rFonts w:ascii="Times New Roman" w:hAnsi="Times New Roman" w:cs="Times New Roman"/>
          <w:sz w:val="28"/>
          <w:szCs w:val="28"/>
        </w:rPr>
        <w:t>20 года   N 893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 xml:space="preserve">21 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Default="00421029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A30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C4A35" w:rsidRPr="00A306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С.С. Жилинский</w:t>
      </w:r>
    </w:p>
    <w:p w:rsidR="00DE391B" w:rsidRDefault="00DE391B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91B" w:rsidRDefault="00DE391B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91B" w:rsidRDefault="00DE391B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91B" w:rsidRDefault="00DE391B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91B" w:rsidRPr="00C57101" w:rsidRDefault="00DE391B" w:rsidP="00DE391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DE391B" w:rsidRPr="001B6F42" w:rsidRDefault="00DE391B" w:rsidP="00DE391B">
      <w:pPr>
        <w:pStyle w:val="ConsPlusTitle"/>
        <w:widowControl/>
        <w:jc w:val="center"/>
      </w:pPr>
      <w:r w:rsidRPr="001B6F42">
        <w:t>МУНИЦИПАЛЬНАЯ ПРОГРАММА</w:t>
      </w:r>
    </w:p>
    <w:p w:rsidR="00DE391B" w:rsidRPr="001B6F42" w:rsidRDefault="00DE391B" w:rsidP="00DE391B">
      <w:pPr>
        <w:pStyle w:val="ConsPlusTitle"/>
        <w:widowControl/>
        <w:jc w:val="center"/>
      </w:pPr>
      <w:r w:rsidRPr="001B6F42">
        <w:t>"РЕАЛИЗАЦИЯ ПОЛНОМОЧИЙ КРАСНОГОРСКОГО ГОРОДСКОГО ПОСЕЛЕНИЯ "</w:t>
      </w:r>
    </w:p>
    <w:p w:rsidR="00DE391B" w:rsidRPr="001B6F42" w:rsidRDefault="00DE391B" w:rsidP="00DE391B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DE391B" w:rsidRPr="001B6F42" w:rsidRDefault="00DE391B" w:rsidP="00DE391B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DE391B" w:rsidRPr="001B6F42" w:rsidTr="00AE2503">
        <w:tc>
          <w:tcPr>
            <w:tcW w:w="2235" w:type="dxa"/>
            <w:shd w:val="clear" w:color="auto" w:fill="auto"/>
          </w:tcPr>
          <w:p w:rsidR="00DE391B" w:rsidRPr="001B6F42" w:rsidRDefault="00DE391B" w:rsidP="00AE2503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DE391B" w:rsidRPr="001B6F42" w:rsidRDefault="00DE391B" w:rsidP="00AE25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DE391B" w:rsidRPr="001B6F42" w:rsidTr="00AE2503">
        <w:tc>
          <w:tcPr>
            <w:tcW w:w="2235" w:type="dxa"/>
            <w:shd w:val="clear" w:color="auto" w:fill="auto"/>
          </w:tcPr>
          <w:p w:rsidR="00DE391B" w:rsidRPr="001B6F42" w:rsidRDefault="00DE391B" w:rsidP="00AE2503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DE391B" w:rsidRPr="001B6F42" w:rsidRDefault="00DE391B" w:rsidP="00AE2503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DE391B" w:rsidRPr="001B6F42" w:rsidTr="00AE2503">
        <w:tc>
          <w:tcPr>
            <w:tcW w:w="2235" w:type="dxa"/>
            <w:shd w:val="clear" w:color="auto" w:fill="auto"/>
          </w:tcPr>
          <w:p w:rsidR="00DE391B" w:rsidRPr="001B6F42" w:rsidRDefault="00DE391B" w:rsidP="00AE2503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DE391B" w:rsidRPr="001B6F42" w:rsidRDefault="00DE391B" w:rsidP="00AE2503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DE391B" w:rsidRPr="001B6F42" w:rsidTr="00AE2503">
        <w:tc>
          <w:tcPr>
            <w:tcW w:w="2235" w:type="dxa"/>
            <w:shd w:val="clear" w:color="auto" w:fill="auto"/>
          </w:tcPr>
          <w:p w:rsidR="00DE391B" w:rsidRPr="001B6F42" w:rsidRDefault="00DE391B" w:rsidP="00AE2503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DE391B" w:rsidRPr="001B6F42" w:rsidRDefault="00DE391B" w:rsidP="00AE2503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DE391B" w:rsidRPr="001B6F42" w:rsidTr="00AE2503">
        <w:tc>
          <w:tcPr>
            <w:tcW w:w="2235" w:type="dxa"/>
            <w:shd w:val="clear" w:color="auto" w:fill="auto"/>
            <w:vAlign w:val="center"/>
          </w:tcPr>
          <w:p w:rsidR="00DE391B" w:rsidRPr="001B6F42" w:rsidRDefault="00DE391B" w:rsidP="00AE2503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DE391B" w:rsidRPr="001B6F42" w:rsidRDefault="00DE391B" w:rsidP="00AE2503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 xml:space="preserve">района. </w:t>
            </w:r>
            <w:r w:rsidRPr="001B6F42"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DE391B" w:rsidRPr="001B6F42" w:rsidTr="00AE2503">
        <w:tc>
          <w:tcPr>
            <w:tcW w:w="2235" w:type="dxa"/>
            <w:shd w:val="clear" w:color="auto" w:fill="auto"/>
          </w:tcPr>
          <w:p w:rsidR="00DE391B" w:rsidRPr="001B6F42" w:rsidRDefault="00DE391B" w:rsidP="00AE2503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DE391B" w:rsidRPr="001B6F42" w:rsidRDefault="00DE391B" w:rsidP="00AE2503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DE391B" w:rsidRPr="001B6F42" w:rsidRDefault="00DE391B" w:rsidP="00AE2503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DE391B" w:rsidRPr="001B6F42" w:rsidRDefault="00DE391B" w:rsidP="00AE25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DE391B" w:rsidRPr="001B6F42" w:rsidRDefault="00DE391B" w:rsidP="00AE250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DE391B" w:rsidRPr="001B6F42" w:rsidRDefault="00DE391B" w:rsidP="00AE2503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и застройки </w:t>
            </w:r>
          </w:p>
          <w:p w:rsidR="00DE391B" w:rsidRPr="001B6F42" w:rsidRDefault="00DE391B" w:rsidP="00AE2503">
            <w:pPr>
              <w:spacing w:line="252" w:lineRule="auto"/>
            </w:pPr>
            <w:r w:rsidRPr="001B6F42">
              <w:rPr>
                <w:color w:val="000000"/>
              </w:rPr>
              <w:t>-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DE391B" w:rsidRPr="001B6F42" w:rsidTr="00AE2503">
        <w:tc>
          <w:tcPr>
            <w:tcW w:w="2235" w:type="dxa"/>
            <w:shd w:val="clear" w:color="auto" w:fill="auto"/>
          </w:tcPr>
          <w:p w:rsidR="00DE391B" w:rsidRPr="001B6F42" w:rsidRDefault="00DE391B" w:rsidP="00AE2503">
            <w:pPr>
              <w:jc w:val="center"/>
            </w:pPr>
            <w:r w:rsidRPr="001B6F42">
              <w:lastRenderedPageBreak/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DE391B" w:rsidRPr="001B6F42" w:rsidRDefault="00DE391B" w:rsidP="00AE2503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DE391B" w:rsidRPr="001B6F42" w:rsidRDefault="00DE391B" w:rsidP="00AE2503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DE391B" w:rsidRPr="001B6F42" w:rsidRDefault="00DE391B" w:rsidP="00AE2503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обеспечение устройства противопожарных минерализированных полос;</w:t>
            </w:r>
          </w:p>
          <w:p w:rsidR="00DE391B" w:rsidRPr="001B6F42" w:rsidRDefault="00DE391B" w:rsidP="00AE2503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DE391B" w:rsidRPr="001B6F42" w:rsidRDefault="00DE391B" w:rsidP="00AE2503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DE391B" w:rsidRPr="001B6F42" w:rsidRDefault="00DE391B" w:rsidP="00AE2503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</w:p>
          <w:p w:rsidR="00DE391B" w:rsidRPr="001B6F42" w:rsidRDefault="00DE391B" w:rsidP="00AE2503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DE391B" w:rsidRPr="001B6F42" w:rsidRDefault="00DE391B" w:rsidP="00AE2503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DE391B" w:rsidRDefault="00DE391B" w:rsidP="00AE2503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DE391B" w:rsidRPr="001B6F42" w:rsidRDefault="00DE391B" w:rsidP="00AE2503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DE391B" w:rsidRPr="001B6F42" w:rsidTr="00AE2503">
        <w:tc>
          <w:tcPr>
            <w:tcW w:w="2235" w:type="dxa"/>
            <w:shd w:val="clear" w:color="auto" w:fill="auto"/>
          </w:tcPr>
          <w:p w:rsidR="00DE391B" w:rsidRPr="001B6F42" w:rsidRDefault="00DE391B" w:rsidP="00AE2503">
            <w:pPr>
              <w:jc w:val="center"/>
            </w:pPr>
            <w:r w:rsidRPr="001B6F42"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DE391B" w:rsidRPr="001B6F42" w:rsidRDefault="00DE391B" w:rsidP="00AE2503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DE391B" w:rsidRPr="001B6F42" w:rsidTr="00AE2503">
        <w:tc>
          <w:tcPr>
            <w:tcW w:w="2235" w:type="dxa"/>
            <w:shd w:val="clear" w:color="auto" w:fill="auto"/>
          </w:tcPr>
          <w:p w:rsidR="00DE391B" w:rsidRPr="001B6F42" w:rsidRDefault="00DE391B" w:rsidP="00AE2503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DE391B" w:rsidRPr="001B6F42" w:rsidRDefault="00DE391B" w:rsidP="00AE2503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DE391B" w:rsidRDefault="00DE391B" w:rsidP="00AE2503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DE391B" w:rsidRPr="001B6F42" w:rsidRDefault="00DE391B" w:rsidP="00AE2503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30 274,8</w:t>
            </w:r>
            <w:r w:rsidRPr="001B6F42">
              <w:t xml:space="preserve"> тыс.руб;</w:t>
            </w:r>
          </w:p>
          <w:p w:rsidR="00DE391B" w:rsidRDefault="00DE391B" w:rsidP="00AE2503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24 507,1</w:t>
            </w:r>
            <w:r w:rsidRPr="001B6F42">
              <w:t xml:space="preserve"> тыс.руб.</w:t>
            </w:r>
            <w:r>
              <w:t xml:space="preserve"> </w:t>
            </w:r>
          </w:p>
          <w:p w:rsidR="00DE391B" w:rsidRPr="001B6F42" w:rsidRDefault="00DE391B" w:rsidP="00AE2503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29 033,1</w:t>
            </w:r>
            <w:r w:rsidRPr="001B6F42">
              <w:t xml:space="preserve"> тыс.руб.</w:t>
            </w:r>
          </w:p>
          <w:p w:rsidR="00DE391B" w:rsidRPr="001B6F42" w:rsidRDefault="00DE391B" w:rsidP="00AE2503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 </w:t>
            </w:r>
            <w:r>
              <w:t>11 786,5</w:t>
            </w:r>
            <w:r w:rsidRPr="001B6F42">
              <w:t xml:space="preserve"> тыс. руб.</w:t>
            </w:r>
          </w:p>
          <w:p w:rsidR="00DE391B" w:rsidRPr="001B6F42" w:rsidRDefault="00DE391B" w:rsidP="00AE2503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21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DE391B" w:rsidRPr="001B6F42" w:rsidTr="00AE2503">
        <w:tc>
          <w:tcPr>
            <w:tcW w:w="2235" w:type="dxa"/>
            <w:shd w:val="clear" w:color="auto" w:fill="auto"/>
          </w:tcPr>
          <w:p w:rsidR="00DE391B" w:rsidRPr="001B6F42" w:rsidRDefault="00DE391B" w:rsidP="00AE2503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DE391B" w:rsidRPr="001B6F42" w:rsidRDefault="00DE391B" w:rsidP="00AE2503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DE391B" w:rsidRPr="001B6F42" w:rsidRDefault="00DE391B" w:rsidP="00AE2503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DE391B" w:rsidRPr="001B6F42" w:rsidRDefault="00DE391B" w:rsidP="00AE2503">
            <w:pPr>
              <w:pStyle w:val="printj"/>
              <w:spacing w:before="0" w:beforeAutospacing="0" w:after="0" w:afterAutospacing="0"/>
              <w:jc w:val="both"/>
            </w:pPr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</w:p>
          <w:p w:rsidR="00DE391B" w:rsidRPr="001B6F42" w:rsidRDefault="00DE391B" w:rsidP="00AE2503">
            <w:pPr>
              <w:jc w:val="both"/>
            </w:pPr>
            <w:r w:rsidRPr="001B6F42"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муниципальных служащих. Обеспечить ежегодно выплату муниципальной пенсии до 100%</w:t>
            </w:r>
          </w:p>
          <w:p w:rsidR="00DE391B" w:rsidRPr="001B6F42" w:rsidRDefault="00DE391B" w:rsidP="00AE2503">
            <w:pPr>
              <w:jc w:val="both"/>
            </w:pPr>
            <w:r w:rsidRPr="001B6F42">
              <w:lastRenderedPageBreak/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DE391B" w:rsidRPr="001B6F42" w:rsidRDefault="00DE391B" w:rsidP="00DE391B">
      <w:pPr>
        <w:autoSpaceDE w:val="0"/>
        <w:autoSpaceDN w:val="0"/>
        <w:adjustRightInd w:val="0"/>
        <w:jc w:val="center"/>
      </w:pP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DE391B" w:rsidRPr="001B6F42" w:rsidRDefault="00DE391B" w:rsidP="00DE391B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DE391B" w:rsidRPr="001B6F42" w:rsidRDefault="00DE391B" w:rsidP="00DE391B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DE391B" w:rsidRPr="001B6F42" w:rsidRDefault="00DE391B" w:rsidP="00DE391B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DE391B" w:rsidRPr="001B6F42" w:rsidRDefault="00DE391B" w:rsidP="00DE391B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DE391B" w:rsidRPr="001B6F42" w:rsidRDefault="00DE391B" w:rsidP="00DE391B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средств с районного бюджета муниципального района, предприятий и организаций, наличие внебюджетных источников финансирования.</w:t>
      </w:r>
    </w:p>
    <w:p w:rsidR="00DE391B" w:rsidRPr="001B6F42" w:rsidRDefault="00DE391B" w:rsidP="00DE391B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E391B" w:rsidRPr="001B6F42" w:rsidRDefault="00DE391B" w:rsidP="00DE391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DE391B" w:rsidRPr="001B6F42" w:rsidRDefault="00DE391B" w:rsidP="00DE391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E391B" w:rsidRPr="001B6F42" w:rsidRDefault="00DE391B" w:rsidP="00DE391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DE391B" w:rsidRPr="001B6F42" w:rsidRDefault="00DE391B" w:rsidP="00DE391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</w:t>
      </w:r>
      <w:r w:rsidRPr="001B6F42">
        <w:lastRenderedPageBreak/>
        <w:t>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E391B" w:rsidRDefault="00DE391B" w:rsidP="00DE391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E391B" w:rsidRPr="001B6F42" w:rsidRDefault="00DE391B" w:rsidP="00DE391B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DE391B" w:rsidRPr="001B6F42" w:rsidRDefault="00DE391B" w:rsidP="00DE391B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DE391B" w:rsidRPr="001B6F42" w:rsidRDefault="00DE391B" w:rsidP="00DE391B">
      <w:pPr>
        <w:ind w:firstLine="709"/>
        <w:contextualSpacing/>
        <w:jc w:val="center"/>
      </w:pPr>
      <w:r w:rsidRPr="001B6F42">
        <w:t xml:space="preserve">направленные на достижение целей и решение задач </w:t>
      </w:r>
    </w:p>
    <w:p w:rsidR="00DE391B" w:rsidRPr="001B6F42" w:rsidRDefault="00DE391B" w:rsidP="00DE391B">
      <w:pPr>
        <w:ind w:firstLine="709"/>
        <w:contextualSpacing/>
        <w:jc w:val="center"/>
      </w:pPr>
      <w:r w:rsidRPr="001B6F42">
        <w:t>муниципальной программы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с: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Конституцией Российской Федерации (принята всенародным голосованием 12 декабря 1993 года;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Законами Брянской области: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DE391B" w:rsidRDefault="00DE391B" w:rsidP="00DE391B">
      <w:pPr>
        <w:ind w:firstLine="709"/>
        <w:contextualSpacing/>
        <w:jc w:val="both"/>
      </w:pPr>
      <w:r w:rsidRPr="001B6F42">
        <w:lastRenderedPageBreak/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DE391B" w:rsidRPr="001B6F42" w:rsidRDefault="00DE391B" w:rsidP="00DE391B">
      <w:pPr>
        <w:ind w:firstLine="709"/>
        <w:contextualSpacing/>
        <w:jc w:val="both"/>
      </w:pP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DE391B" w:rsidRPr="001B6F42" w:rsidRDefault="00DE391B" w:rsidP="00DE391B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DE391B" w:rsidRPr="001B6F42" w:rsidRDefault="00DE391B" w:rsidP="00DE391B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результатам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DE391B" w:rsidRPr="001B6F42" w:rsidRDefault="00DE391B" w:rsidP="00DE391B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населенных пунктов.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вопросов связанных с  ремонтом коммуникаций и объектов благоустройства поселения.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</w:t>
      </w:r>
      <w:r w:rsidRPr="001B6F42">
        <w:rPr>
          <w:color w:val="000000"/>
        </w:rPr>
        <w:lastRenderedPageBreak/>
        <w:t xml:space="preserve">участников, принимающих участие в решении данной проблемы,  должны быть согласованы между собой. 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Красногорского городского поселения. 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DE391B" w:rsidRPr="001B6F42" w:rsidRDefault="00DE391B" w:rsidP="00DE391B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 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DE391B" w:rsidRPr="001B6F42" w:rsidRDefault="00DE391B" w:rsidP="00DE391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поселения,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DE391B" w:rsidRPr="001B6F42" w:rsidRDefault="00DE391B" w:rsidP="00DE391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DE391B" w:rsidRPr="001B6F42" w:rsidRDefault="00DE391B" w:rsidP="00DE391B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DE391B" w:rsidRPr="001B6F42" w:rsidRDefault="00DE391B" w:rsidP="00DE391B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DE391B" w:rsidRPr="001B6F42" w:rsidRDefault="00DE391B" w:rsidP="00DE391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повышение общего уровня благоустройства поселения;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1B6F42">
        <w:t>;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благоустройства</w:t>
      </w:r>
      <w:r w:rsidRPr="001B6F42">
        <w:t>;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lastRenderedPageBreak/>
        <w:t>- привлечение жителей к участию в решении проблем благоустройства</w:t>
      </w:r>
      <w:r w:rsidRPr="001B6F42">
        <w:t>;</w:t>
      </w:r>
    </w:p>
    <w:p w:rsidR="00DE391B" w:rsidRPr="001B6F42" w:rsidRDefault="00DE391B" w:rsidP="00DE391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DE391B" w:rsidRPr="001B6F42" w:rsidRDefault="00DE391B" w:rsidP="00DE391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DE391B" w:rsidRPr="001B6F42" w:rsidRDefault="00DE391B" w:rsidP="00DE391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DE391B" w:rsidRPr="001B6F42" w:rsidRDefault="00DE391B" w:rsidP="00DE391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DE391B" w:rsidRDefault="00DE391B" w:rsidP="00DE391B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DE391B" w:rsidRPr="001B6F42" w:rsidRDefault="00DE391B" w:rsidP="00DE391B">
      <w:pPr>
        <w:ind w:firstLine="709"/>
        <w:contextualSpacing/>
        <w:jc w:val="both"/>
      </w:pP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4. СИСТЕМА ПРОГРАММНЫХ МЕРОПРИЯТИЙ,  РЕСУРСНОЕ</w:t>
      </w: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DE391B" w:rsidRPr="001B6F42" w:rsidRDefault="00DE391B" w:rsidP="00DE391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DE391B" w:rsidRPr="001B6F42" w:rsidRDefault="00DE391B" w:rsidP="00DE391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DE391B" w:rsidRPr="001B6F42" w:rsidRDefault="00DE391B" w:rsidP="00DE391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</w:p>
    <w:p w:rsidR="00DE391B" w:rsidRPr="001B6F42" w:rsidRDefault="00DE391B" w:rsidP="00DE391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DE391B" w:rsidRPr="001B6F42" w:rsidRDefault="00DE391B" w:rsidP="00DE391B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коммунальных и иные межбюджетные трансферты); </w:t>
      </w:r>
    </w:p>
    <w:p w:rsidR="00DE391B" w:rsidRPr="001B6F42" w:rsidRDefault="00DE391B" w:rsidP="00DE391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</w:p>
    <w:p w:rsidR="00DE391B" w:rsidRPr="001B6F42" w:rsidRDefault="00DE391B" w:rsidP="00DE391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DE391B" w:rsidRPr="001B6F42" w:rsidRDefault="00DE391B" w:rsidP="00DE391B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«Дом в котором я живу», который </w:t>
      </w:r>
      <w:r w:rsidRPr="001B6F42">
        <w:lastRenderedPageBreak/>
        <w:t>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DE391B" w:rsidRPr="001B6F42" w:rsidRDefault="00DE391B" w:rsidP="00DE391B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DE391B" w:rsidRDefault="00DE391B" w:rsidP="00DE391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DE391B" w:rsidRDefault="00DE391B" w:rsidP="00DE391B">
      <w:pPr>
        <w:autoSpaceDE w:val="0"/>
        <w:autoSpaceDN w:val="0"/>
        <w:adjustRightInd w:val="0"/>
        <w:jc w:val="right"/>
        <w:sectPr w:rsidR="00DE391B">
          <w:footerReference w:type="even" r:id="rId6"/>
          <w:footerReference w:type="default" r:id="rId7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DE391B" w:rsidRDefault="00DE391B" w:rsidP="00DE391B">
      <w:pPr>
        <w:autoSpaceDE w:val="0"/>
        <w:autoSpaceDN w:val="0"/>
        <w:adjustRightInd w:val="0"/>
        <w:jc w:val="right"/>
      </w:pPr>
    </w:p>
    <w:p w:rsidR="00DE391B" w:rsidRPr="001B6F42" w:rsidRDefault="00DE391B" w:rsidP="00DE391B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DE391B" w:rsidRDefault="00DE391B" w:rsidP="00DE391B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DE391B" w:rsidRPr="001B6F42" w:rsidRDefault="00DE391B" w:rsidP="00DE391B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(тыс.руб)</w:t>
      </w:r>
    </w:p>
    <w:p w:rsidR="00DE391B" w:rsidRDefault="00DE391B" w:rsidP="00DE391B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418"/>
        <w:gridCol w:w="1417"/>
        <w:gridCol w:w="1418"/>
      </w:tblGrid>
      <w:tr w:rsidR="00DE391B" w:rsidRPr="001B6F42" w:rsidTr="00AE2503">
        <w:tc>
          <w:tcPr>
            <w:tcW w:w="3936" w:type="dxa"/>
            <w:shd w:val="clear" w:color="auto" w:fill="auto"/>
          </w:tcPr>
          <w:p w:rsidR="00DE391B" w:rsidRPr="007F185C" w:rsidRDefault="00DE391B" w:rsidP="00AE2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средств программы</w:t>
            </w:r>
          </w:p>
        </w:tc>
        <w:tc>
          <w:tcPr>
            <w:tcW w:w="1417" w:type="dxa"/>
            <w:shd w:val="clear" w:color="auto" w:fill="auto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DE391B" w:rsidRPr="009E39D7" w:rsidRDefault="00DE391B" w:rsidP="00AE2503">
            <w:pPr>
              <w:jc w:val="center"/>
            </w:pPr>
            <w:r w:rsidRPr="009E39D7">
              <w:t>год</w:t>
            </w:r>
          </w:p>
        </w:tc>
        <w:tc>
          <w:tcPr>
            <w:tcW w:w="1417" w:type="dxa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DE391B" w:rsidRPr="009E39D7" w:rsidRDefault="00DE391B" w:rsidP="00AE2503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DE391B" w:rsidRPr="001B6F42" w:rsidTr="00AE2503">
        <w:trPr>
          <w:trHeight w:val="447"/>
        </w:trPr>
        <w:tc>
          <w:tcPr>
            <w:tcW w:w="3936" w:type="dxa"/>
            <w:shd w:val="clear" w:color="auto" w:fill="auto"/>
          </w:tcPr>
          <w:p w:rsidR="00DE391B" w:rsidRPr="007F185C" w:rsidRDefault="00DE391B" w:rsidP="00AE2503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DE391B" w:rsidRPr="00C57101" w:rsidRDefault="00DE391B" w:rsidP="00AE25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9000,0</w:t>
            </w:r>
          </w:p>
        </w:tc>
        <w:tc>
          <w:tcPr>
            <w:tcW w:w="1418" w:type="dxa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7" w:type="dxa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8" w:type="dxa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DE391B" w:rsidRPr="001B6F42" w:rsidTr="00AE2503">
        <w:trPr>
          <w:trHeight w:val="447"/>
        </w:trPr>
        <w:tc>
          <w:tcPr>
            <w:tcW w:w="3936" w:type="dxa"/>
            <w:shd w:val="clear" w:color="auto" w:fill="auto"/>
          </w:tcPr>
          <w:p w:rsidR="00DE391B" w:rsidRPr="007F185C" w:rsidRDefault="00DE391B" w:rsidP="00AE2503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DE391B" w:rsidRPr="009E39D7" w:rsidRDefault="00DE391B" w:rsidP="00AE2503">
            <w:pPr>
              <w:jc w:val="center"/>
            </w:pPr>
            <w:r>
              <w:t>2029337,72</w:t>
            </w:r>
          </w:p>
        </w:tc>
        <w:tc>
          <w:tcPr>
            <w:tcW w:w="1418" w:type="dxa"/>
          </w:tcPr>
          <w:p w:rsidR="00DE391B" w:rsidRPr="009E39D7" w:rsidRDefault="00DE391B" w:rsidP="00AE2503">
            <w:pPr>
              <w:jc w:val="center"/>
            </w:pPr>
            <w:r>
              <w:t>1200000,0</w:t>
            </w:r>
          </w:p>
        </w:tc>
        <w:tc>
          <w:tcPr>
            <w:tcW w:w="1417" w:type="dxa"/>
          </w:tcPr>
          <w:p w:rsidR="00DE391B" w:rsidRPr="009E39D7" w:rsidRDefault="00DE391B" w:rsidP="00AE2503">
            <w:pPr>
              <w:jc w:val="center"/>
            </w:pPr>
            <w:r>
              <w:t>1200000,0</w:t>
            </w:r>
          </w:p>
        </w:tc>
        <w:tc>
          <w:tcPr>
            <w:tcW w:w="1418" w:type="dxa"/>
          </w:tcPr>
          <w:p w:rsidR="00DE391B" w:rsidRPr="009E39D7" w:rsidRDefault="00DE391B" w:rsidP="00AE2503">
            <w:pPr>
              <w:jc w:val="center"/>
            </w:pPr>
            <w:r>
              <w:t>1200000,0</w:t>
            </w:r>
          </w:p>
        </w:tc>
      </w:tr>
      <w:tr w:rsidR="00DE391B" w:rsidRPr="001B6F42" w:rsidTr="00AE2503">
        <w:trPr>
          <w:trHeight w:val="447"/>
        </w:trPr>
        <w:tc>
          <w:tcPr>
            <w:tcW w:w="3936" w:type="dxa"/>
            <w:shd w:val="clear" w:color="auto" w:fill="auto"/>
          </w:tcPr>
          <w:p w:rsidR="00DE391B" w:rsidRPr="007F185C" w:rsidRDefault="00DE391B" w:rsidP="00AE2503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DE391B" w:rsidRPr="009E39D7" w:rsidRDefault="00DE391B" w:rsidP="00AE2503">
            <w:r>
              <w:t>5323778,00</w:t>
            </w:r>
          </w:p>
        </w:tc>
        <w:tc>
          <w:tcPr>
            <w:tcW w:w="1418" w:type="dxa"/>
          </w:tcPr>
          <w:p w:rsidR="00DE391B" w:rsidRPr="009E39D7" w:rsidRDefault="00DE391B" w:rsidP="00AE2503">
            <w:pPr>
              <w:jc w:val="center"/>
            </w:pPr>
            <w:r>
              <w:t>4238003,00</w:t>
            </w:r>
          </w:p>
        </w:tc>
        <w:tc>
          <w:tcPr>
            <w:tcW w:w="1417" w:type="dxa"/>
          </w:tcPr>
          <w:p w:rsidR="00DE391B" w:rsidRPr="009E39D7" w:rsidRDefault="00DE391B" w:rsidP="00AE2503">
            <w:pPr>
              <w:jc w:val="center"/>
            </w:pPr>
            <w:r>
              <w:t>4246574,00</w:t>
            </w:r>
          </w:p>
        </w:tc>
        <w:tc>
          <w:tcPr>
            <w:tcW w:w="1418" w:type="dxa"/>
          </w:tcPr>
          <w:p w:rsidR="00DE391B" w:rsidRDefault="00DE391B" w:rsidP="00AE2503">
            <w:pPr>
              <w:jc w:val="center"/>
            </w:pPr>
            <w:r>
              <w:t>4246574,00</w:t>
            </w:r>
          </w:p>
        </w:tc>
      </w:tr>
      <w:tr w:rsidR="00DE391B" w:rsidRPr="001B6F42" w:rsidTr="00AE2503">
        <w:trPr>
          <w:trHeight w:val="1126"/>
        </w:trPr>
        <w:tc>
          <w:tcPr>
            <w:tcW w:w="3936" w:type="dxa"/>
            <w:shd w:val="clear" w:color="auto" w:fill="auto"/>
          </w:tcPr>
          <w:p w:rsidR="00DE391B" w:rsidRPr="007F185C" w:rsidRDefault="00DE391B" w:rsidP="00AE2503">
            <w:pPr>
              <w:jc w:val="center"/>
              <w:outlineLvl w:val="3"/>
              <w:rPr>
                <w:bCs/>
                <w:color w:val="000000"/>
              </w:rPr>
            </w:pPr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</w:p>
        </w:tc>
        <w:tc>
          <w:tcPr>
            <w:tcW w:w="1417" w:type="dxa"/>
            <w:shd w:val="clear" w:color="auto" w:fill="auto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14768251,00</w:t>
            </w:r>
          </w:p>
        </w:tc>
        <w:tc>
          <w:tcPr>
            <w:tcW w:w="1418" w:type="dxa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11083570,00</w:t>
            </w:r>
          </w:p>
        </w:tc>
        <w:tc>
          <w:tcPr>
            <w:tcW w:w="1417" w:type="dxa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15679605,00</w:t>
            </w:r>
          </w:p>
        </w:tc>
        <w:tc>
          <w:tcPr>
            <w:tcW w:w="1418" w:type="dxa"/>
          </w:tcPr>
          <w:p w:rsidR="00DE391B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3411064,00</w:t>
            </w:r>
          </w:p>
        </w:tc>
      </w:tr>
      <w:tr w:rsidR="00DE391B" w:rsidRPr="001B6F42" w:rsidTr="00AE2503">
        <w:tc>
          <w:tcPr>
            <w:tcW w:w="3936" w:type="dxa"/>
            <w:shd w:val="clear" w:color="auto" w:fill="auto"/>
          </w:tcPr>
          <w:p w:rsidR="00DE391B" w:rsidRPr="007F185C" w:rsidRDefault="00DE391B" w:rsidP="00AE2503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7822933,45</w:t>
            </w:r>
          </w:p>
        </w:tc>
        <w:tc>
          <w:tcPr>
            <w:tcW w:w="1418" w:type="dxa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7836569,34</w:t>
            </w:r>
          </w:p>
        </w:tc>
        <w:tc>
          <w:tcPr>
            <w:tcW w:w="1417" w:type="dxa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7757924,23</w:t>
            </w:r>
          </w:p>
        </w:tc>
        <w:tc>
          <w:tcPr>
            <w:tcW w:w="1418" w:type="dxa"/>
          </w:tcPr>
          <w:p w:rsidR="00DE391B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2779881,34</w:t>
            </w:r>
          </w:p>
        </w:tc>
      </w:tr>
      <w:tr w:rsidR="00DE391B" w:rsidRPr="001B6F42" w:rsidTr="00AE2503">
        <w:tc>
          <w:tcPr>
            <w:tcW w:w="3936" w:type="dxa"/>
            <w:shd w:val="clear" w:color="auto" w:fill="auto"/>
          </w:tcPr>
          <w:p w:rsidR="00DE391B" w:rsidRPr="007F185C" w:rsidRDefault="00DE391B" w:rsidP="00AE2503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140000,00</w:t>
            </w:r>
          </w:p>
        </w:tc>
        <w:tc>
          <w:tcPr>
            <w:tcW w:w="1418" w:type="dxa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417" w:type="dxa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418" w:type="dxa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</w:tr>
      <w:tr w:rsidR="00DE391B" w:rsidRPr="001B6F42" w:rsidTr="00AE2503">
        <w:tc>
          <w:tcPr>
            <w:tcW w:w="3936" w:type="dxa"/>
            <w:shd w:val="clear" w:color="auto" w:fill="auto"/>
          </w:tcPr>
          <w:p w:rsidR="00DE391B" w:rsidRPr="007F185C" w:rsidRDefault="00DE391B" w:rsidP="00AE2503">
            <w:pPr>
              <w:autoSpaceDE w:val="0"/>
              <w:autoSpaceDN w:val="0"/>
              <w:adjustRightInd w:val="0"/>
            </w:pPr>
            <w:r>
              <w:t>- 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181460,38</w:t>
            </w:r>
          </w:p>
        </w:tc>
        <w:tc>
          <w:tcPr>
            <w:tcW w:w="1418" w:type="dxa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DE391B" w:rsidRDefault="00DE391B" w:rsidP="00AE2503">
            <w:pPr>
              <w:autoSpaceDE w:val="0"/>
              <w:autoSpaceDN w:val="0"/>
              <w:adjustRightInd w:val="0"/>
            </w:pPr>
          </w:p>
        </w:tc>
      </w:tr>
      <w:tr w:rsidR="00DE391B" w:rsidRPr="001B6F42" w:rsidTr="00AE2503">
        <w:tc>
          <w:tcPr>
            <w:tcW w:w="3936" w:type="dxa"/>
            <w:shd w:val="clear" w:color="auto" w:fill="auto"/>
          </w:tcPr>
          <w:p w:rsidR="00DE391B" w:rsidRPr="007F185C" w:rsidRDefault="00DE391B" w:rsidP="00AE2503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30274760,55</w:t>
            </w:r>
          </w:p>
        </w:tc>
        <w:tc>
          <w:tcPr>
            <w:tcW w:w="1418" w:type="dxa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  <w:jc w:val="center"/>
            </w:pPr>
            <w:r>
              <w:t>24507142,34</w:t>
            </w:r>
          </w:p>
        </w:tc>
        <w:tc>
          <w:tcPr>
            <w:tcW w:w="1417" w:type="dxa"/>
          </w:tcPr>
          <w:p w:rsidR="00DE391B" w:rsidRPr="009E39D7" w:rsidRDefault="00DE391B" w:rsidP="00AE2503">
            <w:pPr>
              <w:autoSpaceDE w:val="0"/>
              <w:autoSpaceDN w:val="0"/>
              <w:adjustRightInd w:val="0"/>
            </w:pPr>
            <w:r>
              <w:t>29033103,23</w:t>
            </w:r>
          </w:p>
        </w:tc>
        <w:tc>
          <w:tcPr>
            <w:tcW w:w="1418" w:type="dxa"/>
          </w:tcPr>
          <w:p w:rsidR="00DE391B" w:rsidRDefault="00DE391B" w:rsidP="00AE2503">
            <w:pPr>
              <w:autoSpaceDE w:val="0"/>
              <w:autoSpaceDN w:val="0"/>
              <w:adjustRightInd w:val="0"/>
            </w:pPr>
            <w:r>
              <w:t>11786519,34</w:t>
            </w:r>
          </w:p>
        </w:tc>
      </w:tr>
    </w:tbl>
    <w:p w:rsidR="00DE391B" w:rsidRPr="001B6F42" w:rsidRDefault="00DE391B" w:rsidP="00DE391B">
      <w:pPr>
        <w:autoSpaceDE w:val="0"/>
        <w:autoSpaceDN w:val="0"/>
        <w:adjustRightInd w:val="0"/>
        <w:jc w:val="center"/>
      </w:pPr>
    </w:p>
    <w:p w:rsidR="00DE391B" w:rsidRPr="001B6F42" w:rsidRDefault="00DE391B" w:rsidP="00DE391B">
      <w:pPr>
        <w:autoSpaceDE w:val="0"/>
        <w:autoSpaceDN w:val="0"/>
        <w:adjustRightInd w:val="0"/>
        <w:jc w:val="center"/>
        <w:outlineLvl w:val="1"/>
      </w:pPr>
    </w:p>
    <w:p w:rsidR="00DE391B" w:rsidRPr="001B6F42" w:rsidRDefault="00DE391B" w:rsidP="00DE391B">
      <w:pPr>
        <w:autoSpaceDE w:val="0"/>
        <w:autoSpaceDN w:val="0"/>
        <w:adjustRightInd w:val="0"/>
        <w:jc w:val="center"/>
        <w:outlineLvl w:val="1"/>
        <w:sectPr w:rsidR="00DE391B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 КОНТРОЛЬ ЗА ХОДОМ РЕАЛИЗАЦИИ ПРОГРАММЫ</w:t>
      </w:r>
    </w:p>
    <w:p w:rsidR="00DE391B" w:rsidRDefault="00DE391B" w:rsidP="00DE391B">
      <w:pPr>
        <w:autoSpaceDE w:val="0"/>
        <w:autoSpaceDN w:val="0"/>
        <w:adjustRightInd w:val="0"/>
        <w:ind w:firstLine="709"/>
        <w:contextualSpacing/>
        <w:jc w:val="both"/>
      </w:pP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Контроль за реализацией программы осуществляется Администрацией Красногорского района.</w:t>
      </w: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E391B" w:rsidRDefault="00DE391B" w:rsidP="00DE391B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both"/>
      </w:pPr>
    </w:p>
    <w:p w:rsidR="00DE391B" w:rsidRPr="001B6F42" w:rsidRDefault="00DE391B" w:rsidP="00DE391B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- обеспечить комплексное социально-экономического развития городского поселения;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ремонта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lastRenderedPageBreak/>
        <w:t>-  сформировать и разместить муниципальный заказ;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DE391B" w:rsidRPr="001B6F42" w:rsidRDefault="00DE391B" w:rsidP="00DE391B">
      <w:pPr>
        <w:ind w:firstLine="709"/>
        <w:contextualSpacing/>
        <w:jc w:val="both"/>
      </w:pPr>
      <w:r w:rsidRPr="001B6F42">
        <w:t>- содержать на территории поселения меж поселенческие места захоронения,  проводить организацию ритуальных услуг;</w:t>
      </w:r>
    </w:p>
    <w:p w:rsidR="00DE391B" w:rsidRPr="001B6F42" w:rsidRDefault="00DE391B" w:rsidP="00DE391B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DE391B" w:rsidRPr="001B6F42" w:rsidRDefault="00DE391B" w:rsidP="00DE391B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Красногорское городское поселение.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благоустройству;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DE391B" w:rsidRPr="001B6F42" w:rsidRDefault="00DE391B" w:rsidP="00DE391B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DE391B" w:rsidRDefault="00DE391B" w:rsidP="00DE391B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DE391B" w:rsidRDefault="00DE391B" w:rsidP="00DE391B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DE391B" w:rsidSect="00810565">
          <w:pgSz w:w="11905" w:h="16838" w:code="9"/>
          <w:pgMar w:top="1134" w:right="851" w:bottom="1134" w:left="1701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/>
      </w:tblPr>
      <w:tblGrid>
        <w:gridCol w:w="900"/>
        <w:gridCol w:w="7158"/>
        <w:gridCol w:w="1158"/>
        <w:gridCol w:w="991"/>
        <w:gridCol w:w="992"/>
        <w:gridCol w:w="991"/>
        <w:gridCol w:w="1132"/>
        <w:gridCol w:w="1206"/>
      </w:tblGrid>
      <w:tr w:rsidR="00DE391B" w:rsidTr="00AE2503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DE391B" w:rsidTr="00AE2503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DE391B" w:rsidTr="00AE2503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DE391B" w:rsidTr="00AE2503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DE391B" w:rsidTr="00AE2503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DE391B" w:rsidTr="00AE2503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DE391B" w:rsidTr="00AE2503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391B" w:rsidTr="00AE2503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реализации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391B" w:rsidTr="00AE2503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осуществлению первичного воинского учета на территориях, где отсуствуют военные комиссариатыв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391B" w:rsidTr="00AE2503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DE391B" w:rsidTr="00AE2503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комплексное обустройство населенных пунктов, расположенных в сельской, инженерной инфоструктуры и автомобильных дорог;</w:t>
            </w:r>
          </w:p>
        </w:tc>
      </w:tr>
      <w:tr w:rsidR="00DE391B" w:rsidTr="00AE2503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DE391B" w:rsidTr="00AE2503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</w:p>
        </w:tc>
      </w:tr>
      <w:tr w:rsidR="00DE391B" w:rsidTr="00AE2503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DE391B" w:rsidTr="00AE2503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DE391B" w:rsidTr="00AE2503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DE391B" w:rsidTr="00AE2503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E391B" w:rsidTr="00AE2503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E391B" w:rsidTr="00AE2503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E391B" w:rsidTr="00AE2503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DE391B" w:rsidTr="00AE2503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DE391B" w:rsidTr="00AE2503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программы:изготовление проекта по внесению изменений в правила землепользования и застройки </w:t>
            </w:r>
          </w:p>
        </w:tc>
      </w:tr>
      <w:tr w:rsidR="00DE391B" w:rsidTr="00AE2503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DE391B" w:rsidTr="00AE2503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391B" w:rsidTr="00AE2503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DE391B" w:rsidTr="00AE2503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DE391B" w:rsidTr="00AE2503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91B" w:rsidRDefault="00DE391B" w:rsidP="00AE2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E391B" w:rsidRPr="001B6F42" w:rsidRDefault="00DE391B" w:rsidP="00DE391B">
      <w:pPr>
        <w:tabs>
          <w:tab w:val="left" w:pos="0"/>
        </w:tabs>
        <w:jc w:val="both"/>
      </w:pPr>
    </w:p>
    <w:tbl>
      <w:tblPr>
        <w:tblW w:w="15240" w:type="dxa"/>
        <w:tblInd w:w="93" w:type="dxa"/>
        <w:tblLook w:val="04A0"/>
      </w:tblPr>
      <w:tblGrid>
        <w:gridCol w:w="666"/>
        <w:gridCol w:w="2081"/>
        <w:gridCol w:w="1756"/>
        <w:gridCol w:w="2783"/>
        <w:gridCol w:w="1322"/>
        <w:gridCol w:w="1340"/>
        <w:gridCol w:w="1358"/>
        <w:gridCol w:w="1305"/>
        <w:gridCol w:w="1305"/>
        <w:gridCol w:w="1324"/>
      </w:tblGrid>
      <w:tr w:rsidR="00583D41" w:rsidRPr="00583D41" w:rsidTr="00583D41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94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583D41" w:rsidRPr="00583D41" w:rsidTr="00583D41">
        <w:trPr>
          <w:trHeight w:val="405"/>
        </w:trPr>
        <w:tc>
          <w:tcPr>
            <w:tcW w:w="15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583D41" w:rsidRPr="00583D41" w:rsidTr="00583D41">
        <w:trPr>
          <w:trHeight w:val="36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6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583D41" w:rsidRPr="00583D41" w:rsidTr="00583D41">
        <w:trPr>
          <w:trHeight w:val="141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 на 2020-2024 годы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20 562 422,04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10 964 953,62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7 756 459,62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12 293 075,79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2 992 430,57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2 722 260,21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2 678 682,72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2 642 027,44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20 082 582,85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16 525 496,86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14 098 000,00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11 553 435,34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62 049,86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4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43 637 435,46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30 274 760,55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24 507 142,34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29 033 103,23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11 786 519,34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муниципального образования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4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2 139 037,20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1 555 546,37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9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2 639 037,20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2 029 337,72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270 774,88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8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270 774,88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934 838,91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934 838,91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объектов ЖКХ к зиме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159 721,36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255 546,37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659 721,36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729 337,72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</w:t>
            </w: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исковых требований на основании вступивших в законную силу судебных актов, обязательств бюджетов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773 702,05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773 702,05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5 460 499,53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5 101 490,00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7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5 682 910,53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5 323 778,00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4 238 003,00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4 246 574,00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4 246 574,00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1 817 378,53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1 817 378,53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945 000,00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1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</w:t>
            </w: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соответствии с заключенными соглашениями по созданию условий для организации досуга и обеспечения жиелей поселения услугами организации культуры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3 643 121,00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4 156 490,00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3 643 121,00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4 156 490,00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воиского учета на териториях, где отсутствуют военные комиссариаты в рамках непрограммных расходов федеральных органов исполниттельной власти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1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Комплексное обустройство населенных пунктов, расположенных в сельской, инженерной </w:t>
            </w: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инфраструктуры и автомобильных дорог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15 703 248,00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7 731 468,00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5 013 848,13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3 352 102,00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9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20 717 096,13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14 768 251,00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11 083 570,00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15 679 605,00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Обеспеченеие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15 703 248,00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7 731 468,00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5 013 848,13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3 352 102,00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13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20 717 096,13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14 768 251,00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11 083 570,00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15 679 605,00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границая населенных пунктов, строительство и реконструкция систем наружного освещения улиц поселения, содержание мест захоронения, прочие мероприятия поблагоустройству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4 358 974,04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24 791,62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24 334,79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2 770 219,57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2 454 369,72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2 409 143,44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7 141 433,87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5 235 457,11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5 357 408,00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5 324 446,00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62 049,86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3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14 270 627,48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7 822 933,45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7 836 569,34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7 757 924,23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3 226 218,85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3 226 218,85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569 431,74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676 110,02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569 431,74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676 110,02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438 566,73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438 566,73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2 622 191,89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1 300 299,26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2 232 365,97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2 199 865,41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2 622 191,89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1 300 299,26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2 232 365,97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2 199 865,41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благоустройству дворовых территорий за счет безвозмездных поступлений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140 500,00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современной городской среды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116 260,00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116 260,00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</w:t>
            </w: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"Формирование современной городской среды"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27 982,04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24 791,62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24 334,79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2 770 219,57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2 454 369,72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2 409 143,44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28 264,66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25 509,36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25 042,03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24 580,59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2 826 466,27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2 550 935,84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2 504 203,37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2 458 058,82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программ (проектов) инициативного бюджетирования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4 330 992,00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15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4 330 992,00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1.5.9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Реализация программ (проектов) инициативного бюджетирования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78 947,47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62 049,86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140 997,33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9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</w:t>
            </w: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отдельных категорий граждан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1.6.1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Национальная безопасность и правоохранительная деятельность 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Мероприятия в сфере пожарной безопасности 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D41" w:rsidRPr="00583D41" w:rsidTr="00583D41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180 804,92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3D41" w:rsidRPr="00583D41" w:rsidRDefault="00583D41" w:rsidP="0058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3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D41" w:rsidRPr="00583D41" w:rsidRDefault="00583D41" w:rsidP="0058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391B" w:rsidRPr="00A30602" w:rsidRDefault="00DE391B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391B" w:rsidRPr="00A30602" w:rsidSect="00DE391B"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EE6" w:rsidRDefault="000D6EE6" w:rsidP="00604DD2">
      <w:pPr>
        <w:spacing w:after="0" w:line="240" w:lineRule="auto"/>
      </w:pPr>
      <w:r>
        <w:separator/>
      </w:r>
    </w:p>
  </w:endnote>
  <w:endnote w:type="continuationSeparator" w:id="0">
    <w:p w:rsidR="000D6EE6" w:rsidRDefault="000D6EE6" w:rsidP="0060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604DD2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3D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0D6EE6" w:rsidP="00FC6E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0D6EE6" w:rsidP="00FC6E3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EE6" w:rsidRDefault="000D6EE6" w:rsidP="00604DD2">
      <w:pPr>
        <w:spacing w:after="0" w:line="240" w:lineRule="auto"/>
      </w:pPr>
      <w:r>
        <w:separator/>
      </w:r>
    </w:p>
  </w:footnote>
  <w:footnote w:type="continuationSeparator" w:id="0">
    <w:p w:rsidR="000D6EE6" w:rsidRDefault="000D6EE6" w:rsidP="00604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0CC"/>
    <w:rsid w:val="00097DCE"/>
    <w:rsid w:val="000A602F"/>
    <w:rsid w:val="000D6EE6"/>
    <w:rsid w:val="001654D0"/>
    <w:rsid w:val="00180848"/>
    <w:rsid w:val="002218C6"/>
    <w:rsid w:val="00251A32"/>
    <w:rsid w:val="002A444E"/>
    <w:rsid w:val="002C7E4E"/>
    <w:rsid w:val="003300CC"/>
    <w:rsid w:val="003349F6"/>
    <w:rsid w:val="0035718B"/>
    <w:rsid w:val="00373979"/>
    <w:rsid w:val="003A55F9"/>
    <w:rsid w:val="004069E9"/>
    <w:rsid w:val="00421029"/>
    <w:rsid w:val="004E7DDE"/>
    <w:rsid w:val="00583D41"/>
    <w:rsid w:val="00586606"/>
    <w:rsid w:val="005D32D3"/>
    <w:rsid w:val="00604DD2"/>
    <w:rsid w:val="006135EE"/>
    <w:rsid w:val="007A30F9"/>
    <w:rsid w:val="007D55C9"/>
    <w:rsid w:val="008C5910"/>
    <w:rsid w:val="008E164C"/>
    <w:rsid w:val="00A30602"/>
    <w:rsid w:val="00A8031E"/>
    <w:rsid w:val="00BE5CF8"/>
    <w:rsid w:val="00C604E8"/>
    <w:rsid w:val="00CA1D97"/>
    <w:rsid w:val="00D418D4"/>
    <w:rsid w:val="00D467B5"/>
    <w:rsid w:val="00DC4A35"/>
    <w:rsid w:val="00DE391B"/>
    <w:rsid w:val="00E8092B"/>
    <w:rsid w:val="00E91967"/>
    <w:rsid w:val="00EB37AB"/>
    <w:rsid w:val="00EC16A2"/>
    <w:rsid w:val="00EE4A37"/>
    <w:rsid w:val="00EF15A6"/>
    <w:rsid w:val="00F000E9"/>
    <w:rsid w:val="00F0397F"/>
    <w:rsid w:val="00F2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E3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E39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3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"/>
    <w:basedOn w:val="a"/>
    <w:rsid w:val="00DE39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DE391B"/>
  </w:style>
  <w:style w:type="paragraph" w:styleId="a6">
    <w:name w:val="Normal (Web)"/>
    <w:basedOn w:val="a"/>
    <w:rsid w:val="00DE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E3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39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E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DE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E39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E3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83D4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3D41"/>
    <w:rPr>
      <w:color w:val="800080"/>
      <w:u w:val="single"/>
    </w:rPr>
  </w:style>
  <w:style w:type="paragraph" w:customStyle="1" w:styleId="xl63">
    <w:name w:val="xl63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83D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83D4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3D4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8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83D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8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8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83D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8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8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83D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8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8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83D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8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83D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83D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83D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5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5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83D4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83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83D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583D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83D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23</Pages>
  <Words>7108</Words>
  <Characters>40518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59</cp:revision>
  <cp:lastPrinted>2021-04-07T09:12:00Z</cp:lastPrinted>
  <dcterms:created xsi:type="dcterms:W3CDTF">2019-02-25T07:31:00Z</dcterms:created>
  <dcterms:modified xsi:type="dcterms:W3CDTF">2021-05-12T08:19:00Z</dcterms:modified>
</cp:coreProperties>
</file>