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КРАСНОГОРСКОГО РАЙОНА</w:t>
      </w:r>
    </w:p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1083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14.12.2022г.  № 7</w:t>
      </w:r>
      <w:r w:rsidR="008A15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605A2F" w:rsidRPr="0047217C" w:rsidRDefault="00605A2F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Гора</w:t>
      </w:r>
    </w:p>
    <w:p w:rsidR="00373A3A" w:rsidRPr="0047217C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F38C8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40E3B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FF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47217C">
        <w:rPr>
          <w:rFonts w:ascii="Times New Roman" w:hAnsi="Times New Roman"/>
          <w:sz w:val="28"/>
          <w:szCs w:val="28"/>
        </w:rPr>
        <w:t xml:space="preserve"> Красногорского муниципального района</w:t>
      </w:r>
      <w:r w:rsidR="00F473B1" w:rsidRPr="0047217C">
        <w:rPr>
          <w:rFonts w:ascii="Times New Roman" w:hAnsi="Times New Roman"/>
          <w:sz w:val="28"/>
          <w:szCs w:val="28"/>
        </w:rPr>
        <w:t xml:space="preserve"> Брянской области на 2023</w:t>
      </w:r>
      <w:r w:rsidRPr="0047217C">
        <w:rPr>
          <w:rFonts w:ascii="Times New Roman" w:hAnsi="Times New Roman"/>
          <w:sz w:val="28"/>
          <w:szCs w:val="28"/>
        </w:rPr>
        <w:t xml:space="preserve"> год</w:t>
      </w:r>
    </w:p>
    <w:p w:rsidR="00373A3A" w:rsidRPr="0047217C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A" w:rsidRPr="0047217C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721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47217C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3A3A" w:rsidRPr="0047217C" w:rsidRDefault="00CE06AE" w:rsidP="00F740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F38C8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A3A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3A3A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3A3A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40E3B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373A3A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73A3A" w:rsidRPr="0047217C">
        <w:rPr>
          <w:rFonts w:ascii="Times New Roman" w:hAnsi="Times New Roman"/>
          <w:sz w:val="28"/>
          <w:szCs w:val="28"/>
        </w:rPr>
        <w:t xml:space="preserve">территории Красногорского муниципального района </w:t>
      </w:r>
      <w:r w:rsidR="00F473B1" w:rsidRPr="0047217C">
        <w:rPr>
          <w:rFonts w:ascii="Times New Roman" w:hAnsi="Times New Roman"/>
          <w:sz w:val="28"/>
          <w:szCs w:val="28"/>
        </w:rPr>
        <w:t>Брянской области на 2023</w:t>
      </w:r>
      <w:r w:rsidR="00373A3A" w:rsidRPr="0047217C">
        <w:rPr>
          <w:rFonts w:ascii="Times New Roman" w:hAnsi="Times New Roman"/>
          <w:sz w:val="28"/>
          <w:szCs w:val="28"/>
        </w:rPr>
        <w:t xml:space="preserve"> год</w:t>
      </w:r>
      <w:r w:rsidR="00373A3A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47217C" w:rsidRDefault="00373A3A" w:rsidP="00F74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473B1"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47217C" w:rsidRDefault="00373A3A" w:rsidP="00F740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73A3A" w:rsidRPr="0047217C" w:rsidRDefault="00373A3A" w:rsidP="00F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Боровика А.В. </w:t>
      </w:r>
    </w:p>
    <w:p w:rsidR="00373A3A" w:rsidRPr="0047217C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31" w:rsidRPr="0047217C" w:rsidRDefault="00F74031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31" w:rsidRPr="0047217C" w:rsidRDefault="00F74031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47217C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A3A" w:rsidRPr="0047217C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расногорского  района  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С. </w:t>
      </w:r>
      <w:proofErr w:type="spellStart"/>
      <w:r w:rsidRPr="004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373A3A" w:rsidRPr="0047217C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31" w:rsidRDefault="00F74031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6C6488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CC" w:rsidRDefault="00242ECC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C3" w:rsidRPr="00F473B1" w:rsidRDefault="006224C3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8A1544" w:rsidRPr="008A1544" w:rsidRDefault="008A1544" w:rsidP="00CE222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8A154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14.12.2022г.  № </w:t>
      </w:r>
      <w:r w:rsidR="00561083">
        <w:rPr>
          <w:rFonts w:ascii="Times New Roman" w:eastAsia="Times New Roman" w:hAnsi="Times New Roman" w:cs="Times New Roman"/>
          <w:sz w:val="20"/>
          <w:szCs w:val="28"/>
          <w:lang w:eastAsia="ru-RU"/>
        </w:rPr>
        <w:t>7</w:t>
      </w:r>
      <w:r w:rsidRPr="008A1544">
        <w:rPr>
          <w:rFonts w:ascii="Times New Roman" w:eastAsia="Times New Roman" w:hAnsi="Times New Roman" w:cs="Times New Roman"/>
          <w:sz w:val="20"/>
          <w:szCs w:val="28"/>
          <w:lang w:eastAsia="ru-RU"/>
        </w:rPr>
        <w:t>01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Красногорского муниципального района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Красногорского муниципального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 на 2023 го</w:t>
      </w:r>
      <w:proofErr w:type="gram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CE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(далее по тексту – администрация).</w:t>
      </w:r>
    </w:p>
    <w:p w:rsidR="00E91935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4D6A0C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333398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1"/>
        <w:gridCol w:w="2323"/>
        <w:gridCol w:w="3212"/>
        <w:gridCol w:w="2033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5) доклады, содержащие результаты обобщения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правоприменительной практики;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 w:rsidRPr="00FB0700">
              <w:rPr>
                <w:rFonts w:ascii="Times New Roman" w:eastAsia="Calibri" w:hAnsi="Times New Roman" w:cs="Times New Roman"/>
              </w:rPr>
              <w:t>, в</w:t>
            </w:r>
            <w:r w:rsidRPr="00FB0700"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DD6218">
        <w:trPr>
          <w:trHeight w:val="3940"/>
        </w:trPr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>администрации Красногорского района Брянской области 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указанных сведений.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CA64FD" w:rsidRPr="00DD6218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666" w:type="dxa"/>
          </w:tcPr>
          <w:p w:rsidR="002855CA" w:rsidRDefault="00F2782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Николаевна, ведущий инспектор отдела ЖКХ, строительства и 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2855CA" w:rsidRPr="003448D8" w:rsidRDefault="00605289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осуществляется по следующим вопросам: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625EAF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    в</w:t>
            </w:r>
            <w:r>
              <w:rPr>
                <w:rFonts w:ascii="Times New Roman" w:eastAsia="Calibri" w:hAnsi="Times New Roman" w:cs="Times New Roman"/>
              </w:rPr>
              <w:t xml:space="preserve">едущий инспектор отдела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ЖКХ, строительства и 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СуторьмаВиктория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8A471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625EAF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в</w:t>
            </w:r>
            <w:r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A3A"/>
    <w:rsid w:val="0000496D"/>
    <w:rsid w:val="0001172A"/>
    <w:rsid w:val="00012534"/>
    <w:rsid w:val="000321DE"/>
    <w:rsid w:val="00057089"/>
    <w:rsid w:val="00090ECB"/>
    <w:rsid w:val="00092B5A"/>
    <w:rsid w:val="0010410B"/>
    <w:rsid w:val="0011273A"/>
    <w:rsid w:val="0016282B"/>
    <w:rsid w:val="001709A6"/>
    <w:rsid w:val="001E1087"/>
    <w:rsid w:val="0024167D"/>
    <w:rsid w:val="00242ECC"/>
    <w:rsid w:val="00271226"/>
    <w:rsid w:val="00283672"/>
    <w:rsid w:val="002855CA"/>
    <w:rsid w:val="00290CBD"/>
    <w:rsid w:val="00333398"/>
    <w:rsid w:val="003448D8"/>
    <w:rsid w:val="00373A3A"/>
    <w:rsid w:val="003A7099"/>
    <w:rsid w:val="003E014C"/>
    <w:rsid w:val="00435EA1"/>
    <w:rsid w:val="0046226A"/>
    <w:rsid w:val="0047217C"/>
    <w:rsid w:val="004743FF"/>
    <w:rsid w:val="004776E4"/>
    <w:rsid w:val="004B1F0B"/>
    <w:rsid w:val="004D6A0C"/>
    <w:rsid w:val="004E514F"/>
    <w:rsid w:val="004E6F0A"/>
    <w:rsid w:val="004F12F0"/>
    <w:rsid w:val="004F60D0"/>
    <w:rsid w:val="004F6D78"/>
    <w:rsid w:val="00517B85"/>
    <w:rsid w:val="005360F3"/>
    <w:rsid w:val="00543300"/>
    <w:rsid w:val="00561083"/>
    <w:rsid w:val="00567344"/>
    <w:rsid w:val="0057564D"/>
    <w:rsid w:val="005E0F8F"/>
    <w:rsid w:val="005F2CDA"/>
    <w:rsid w:val="005F38C8"/>
    <w:rsid w:val="00605289"/>
    <w:rsid w:val="00605A2F"/>
    <w:rsid w:val="006224C3"/>
    <w:rsid w:val="00625EAF"/>
    <w:rsid w:val="00654E56"/>
    <w:rsid w:val="00682728"/>
    <w:rsid w:val="006B6BB1"/>
    <w:rsid w:val="006C6488"/>
    <w:rsid w:val="006F10DD"/>
    <w:rsid w:val="007900B4"/>
    <w:rsid w:val="007C40D0"/>
    <w:rsid w:val="007C7352"/>
    <w:rsid w:val="007F1CEF"/>
    <w:rsid w:val="0080001B"/>
    <w:rsid w:val="0086423A"/>
    <w:rsid w:val="008963A3"/>
    <w:rsid w:val="008A1544"/>
    <w:rsid w:val="008A471E"/>
    <w:rsid w:val="008B36B2"/>
    <w:rsid w:val="008E159A"/>
    <w:rsid w:val="009062C4"/>
    <w:rsid w:val="00932D48"/>
    <w:rsid w:val="00937A63"/>
    <w:rsid w:val="009477D7"/>
    <w:rsid w:val="009A5235"/>
    <w:rsid w:val="009B2023"/>
    <w:rsid w:val="009E01BB"/>
    <w:rsid w:val="00A65842"/>
    <w:rsid w:val="00A673F9"/>
    <w:rsid w:val="00A92B55"/>
    <w:rsid w:val="00AF2365"/>
    <w:rsid w:val="00B1363D"/>
    <w:rsid w:val="00B63BFD"/>
    <w:rsid w:val="00B7174F"/>
    <w:rsid w:val="00BC1687"/>
    <w:rsid w:val="00C5601D"/>
    <w:rsid w:val="00C737D0"/>
    <w:rsid w:val="00CA64FD"/>
    <w:rsid w:val="00CE06AE"/>
    <w:rsid w:val="00CE222C"/>
    <w:rsid w:val="00CE550A"/>
    <w:rsid w:val="00D40E3B"/>
    <w:rsid w:val="00DD2012"/>
    <w:rsid w:val="00DD6218"/>
    <w:rsid w:val="00E010F1"/>
    <w:rsid w:val="00E454E0"/>
    <w:rsid w:val="00E7329B"/>
    <w:rsid w:val="00E91935"/>
    <w:rsid w:val="00EB027E"/>
    <w:rsid w:val="00EC1744"/>
    <w:rsid w:val="00ED4538"/>
    <w:rsid w:val="00EE2E26"/>
    <w:rsid w:val="00F05E10"/>
    <w:rsid w:val="00F27828"/>
    <w:rsid w:val="00F473B1"/>
    <w:rsid w:val="00F74031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E375-26C1-4229-BFB0-4677B07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2022-09-15T06:21:00Z</cp:lastPrinted>
  <dcterms:created xsi:type="dcterms:W3CDTF">2022-09-19T07:02:00Z</dcterms:created>
  <dcterms:modified xsi:type="dcterms:W3CDTF">2022-12-18T09:38:00Z</dcterms:modified>
</cp:coreProperties>
</file>