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C9" w:rsidRDefault="00FF53F9" w:rsidP="004667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7C9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4667C9" w:rsidRDefault="001435B4" w:rsidP="004667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ПЕРЕЛАЗСКИЙ</w:t>
      </w:r>
      <w:r w:rsidR="004667C9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67C9" w:rsidRDefault="002F520E" w:rsidP="004667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4667C9" w:rsidRDefault="0027066B" w:rsidP="00466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9E382B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27066B" w:rsidRDefault="001435B4" w:rsidP="00466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22</w:t>
      </w:r>
      <w:r w:rsidR="009E382B">
        <w:rPr>
          <w:rFonts w:ascii="Times New Roman" w:hAnsi="Times New Roman" w:cs="Times New Roman"/>
          <w:b w:val="0"/>
          <w:sz w:val="28"/>
          <w:szCs w:val="28"/>
        </w:rPr>
        <w:t>.12.2020</w:t>
      </w:r>
      <w:r w:rsidR="0027066B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4-51</w:t>
      </w:r>
      <w:r w:rsidR="00270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67C9" w:rsidRDefault="004667C9" w:rsidP="00466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</w:t>
      </w:r>
      <w:r w:rsidR="001435B4">
        <w:rPr>
          <w:rFonts w:ascii="Times New Roman" w:hAnsi="Times New Roman" w:cs="Times New Roman"/>
          <w:b w:val="0"/>
          <w:sz w:val="28"/>
          <w:szCs w:val="28"/>
        </w:rPr>
        <w:t>Перелазы</w:t>
      </w:r>
    </w:p>
    <w:p w:rsidR="004667C9" w:rsidRDefault="004667C9" w:rsidP="00466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0D7B" w:rsidRPr="00992183" w:rsidRDefault="00060D7B" w:rsidP="00060D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060D7B" w:rsidRPr="00992183" w:rsidTr="00E8496A">
        <w:tc>
          <w:tcPr>
            <w:tcW w:w="9039" w:type="dxa"/>
          </w:tcPr>
          <w:p w:rsidR="00060D7B" w:rsidRDefault="00060D7B" w:rsidP="00E8496A">
            <w:pPr>
              <w:pStyle w:val="ConsPlusNormal"/>
              <w:tabs>
                <w:tab w:val="left" w:pos="5670"/>
              </w:tabs>
              <w:ind w:right="33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</w:t>
            </w:r>
            <w:r w:rsidR="004667C9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образования "</w:t>
            </w:r>
            <w:r w:rsidR="001435B4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Перелазское</w:t>
            </w:r>
            <w:r w:rsidR="004667C9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сельское</w:t>
            </w:r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поселение </w:t>
            </w:r>
            <w:r w:rsidR="004667C9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Красногорского</w:t>
            </w:r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      </w:r>
          </w:p>
          <w:p w:rsidR="00060D7B" w:rsidRPr="00992183" w:rsidRDefault="00060D7B" w:rsidP="00E8496A">
            <w:pPr>
              <w:pStyle w:val="ConsPlusNormal"/>
              <w:tabs>
                <w:tab w:val="left" w:pos="5670"/>
              </w:tabs>
              <w:ind w:right="33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60D7B" w:rsidRPr="00992183" w:rsidRDefault="00060D7B" w:rsidP="00060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  <w:lang w:bidi="ru-RU"/>
        </w:rPr>
        <w:t>В соответствии с Федеральным законом от 06.10.2003 № 131-ФЗ «Об общих</w:t>
      </w:r>
      <w:r w:rsidRPr="00992183">
        <w:rPr>
          <w:rFonts w:ascii="Times New Roman" w:hAnsi="Times New Roman" w:cs="Times New Roman"/>
          <w:sz w:val="24"/>
          <w:szCs w:val="24"/>
          <w:lang w:bidi="ru-RU"/>
        </w:rPr>
        <w:br/>
        <w:t>принципах организации местного самоуправления в Российской Федерации»,</w:t>
      </w:r>
      <w:r w:rsidRPr="00992183">
        <w:rPr>
          <w:rFonts w:ascii="Times New Roman" w:hAnsi="Times New Roman" w:cs="Times New Roman"/>
          <w:sz w:val="24"/>
          <w:szCs w:val="24"/>
          <w:lang w:bidi="ru-RU"/>
        </w:rPr>
        <w:br/>
        <w:t>Федеральным законом от 24 июля 2007 г. № 209-ФЗ «О развитии малого и среднего</w:t>
      </w:r>
      <w:r w:rsidRPr="00992183">
        <w:rPr>
          <w:rFonts w:ascii="Times New Roman" w:hAnsi="Times New Roman" w:cs="Times New Roman"/>
          <w:sz w:val="24"/>
          <w:szCs w:val="24"/>
          <w:lang w:bidi="ru-RU"/>
        </w:rPr>
        <w:br/>
        <w:t>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992183">
        <w:rPr>
          <w:rFonts w:ascii="Times New Roman" w:hAnsi="Times New Roman" w:cs="Times New Roman"/>
          <w:sz w:val="24"/>
          <w:szCs w:val="24"/>
        </w:rPr>
        <w:t xml:space="preserve">, </w:t>
      </w:r>
      <w:r w:rsidR="001435B4">
        <w:rPr>
          <w:rFonts w:ascii="Times New Roman" w:hAnsi="Times New Roman" w:cs="Times New Roman"/>
          <w:sz w:val="24"/>
          <w:szCs w:val="24"/>
        </w:rPr>
        <w:t>Перелазский</w:t>
      </w:r>
      <w:r w:rsidR="004667C9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992183">
        <w:rPr>
          <w:rFonts w:ascii="Times New Roman" w:hAnsi="Times New Roman" w:cs="Times New Roman"/>
          <w:sz w:val="24"/>
          <w:szCs w:val="24"/>
        </w:rPr>
        <w:t>Совет н</w:t>
      </w:r>
      <w:r w:rsidR="004667C9">
        <w:rPr>
          <w:rFonts w:ascii="Times New Roman" w:hAnsi="Times New Roman" w:cs="Times New Roman"/>
          <w:sz w:val="24"/>
          <w:szCs w:val="24"/>
        </w:rPr>
        <w:t xml:space="preserve">ародных депутатов </w:t>
      </w:r>
    </w:p>
    <w:p w:rsidR="00060D7B" w:rsidRDefault="00060D7B" w:rsidP="00060D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B" w:rsidRPr="00060D7B" w:rsidRDefault="004667C9" w:rsidP="00060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60D7B" w:rsidRPr="00060D7B">
        <w:rPr>
          <w:rFonts w:ascii="Times New Roman" w:hAnsi="Times New Roman" w:cs="Times New Roman"/>
          <w:sz w:val="24"/>
          <w:szCs w:val="24"/>
        </w:rPr>
        <w:t>РЕШИЛ:</w:t>
      </w:r>
    </w:p>
    <w:p w:rsidR="00060D7B" w:rsidRPr="00992183" w:rsidRDefault="00060D7B" w:rsidP="004667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</w:rPr>
        <w:t xml:space="preserve">1. </w:t>
      </w:r>
      <w:r w:rsidRPr="009921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Утвердить 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образования </w:t>
      </w:r>
      <w:r w:rsidR="001435B4">
        <w:rPr>
          <w:rFonts w:ascii="Times New Roman" w:hAnsi="Times New Roman" w:cs="Times New Roman"/>
          <w:color w:val="3C3C3C"/>
          <w:spacing w:val="2"/>
          <w:sz w:val="24"/>
          <w:szCs w:val="24"/>
        </w:rPr>
        <w:t>Перелазское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сельское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поселение 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>Красногорского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 w:rsidRPr="00992183">
        <w:rPr>
          <w:sz w:val="24"/>
          <w:szCs w:val="24"/>
        </w:rPr>
        <w:t xml:space="preserve"> 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Pr="009921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(Приложение).</w:t>
      </w:r>
    </w:p>
    <w:p w:rsidR="00060D7B" w:rsidRPr="00992183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992183">
        <w:rPr>
          <w:rFonts w:ascii="Times New Roman" w:hAnsi="Times New Roman"/>
          <w:sz w:val="24"/>
          <w:szCs w:val="24"/>
        </w:rPr>
        <w:t>. Настоящее р</w:t>
      </w:r>
      <w:r w:rsidRPr="00992183">
        <w:rPr>
          <w:rFonts w:ascii="Times New Roman" w:hAnsi="Times New Roman" w:cs="Times New Roman"/>
          <w:sz w:val="24"/>
          <w:szCs w:val="24"/>
        </w:rPr>
        <w:t>ешение вступает в силу со дня его подписания.</w:t>
      </w:r>
    </w:p>
    <w:p w:rsidR="00060D7B" w:rsidRPr="00992183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</w:rPr>
        <w:t xml:space="preserve">            3.  Направить настоящее решение дл</w:t>
      </w:r>
      <w:r w:rsidR="0027066B">
        <w:rPr>
          <w:rFonts w:ascii="Times New Roman" w:hAnsi="Times New Roman" w:cs="Times New Roman"/>
          <w:sz w:val="24"/>
          <w:szCs w:val="24"/>
        </w:rPr>
        <w:t xml:space="preserve">я опубликования  </w:t>
      </w:r>
      <w:r w:rsidRPr="00992183"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администрации </w:t>
      </w:r>
      <w:r w:rsidR="004667C9">
        <w:rPr>
          <w:rFonts w:ascii="Times New Roman" w:hAnsi="Times New Roman" w:cs="Times New Roman"/>
          <w:sz w:val="24"/>
          <w:szCs w:val="24"/>
        </w:rPr>
        <w:t>Красногорского</w:t>
      </w:r>
      <w:r w:rsidR="005D567A">
        <w:rPr>
          <w:rFonts w:ascii="Times New Roman" w:hAnsi="Times New Roman" w:cs="Times New Roman"/>
          <w:sz w:val="24"/>
          <w:szCs w:val="24"/>
        </w:rPr>
        <w:t xml:space="preserve">  муниципального района в разделе сельские поселения.</w:t>
      </w:r>
    </w:p>
    <w:p w:rsidR="00060D7B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60D7B" w:rsidRPr="00060D7B" w:rsidRDefault="004667C9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435B4">
        <w:rPr>
          <w:rFonts w:ascii="Times New Roman" w:hAnsi="Times New Roman" w:cs="Times New Roman"/>
          <w:sz w:val="26"/>
          <w:szCs w:val="26"/>
        </w:rPr>
        <w:t>Перелазского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</w:t>
      </w:r>
      <w:r w:rsidR="001435B4">
        <w:rPr>
          <w:rFonts w:ascii="Times New Roman" w:hAnsi="Times New Roman" w:cs="Times New Roman"/>
          <w:sz w:val="26"/>
          <w:szCs w:val="26"/>
        </w:rPr>
        <w:t>В.В.Мельникова</w:t>
      </w:r>
    </w:p>
    <w:p w:rsidR="00060D7B" w:rsidRDefault="00060D7B" w:rsidP="00060D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0D7B" w:rsidRPr="003B13A5" w:rsidRDefault="00060D7B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67C9" w:rsidRDefault="00060D7B" w:rsidP="00060D7B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151E82">
        <w:rPr>
          <w:rFonts w:ascii="Times New Roman" w:eastAsia="Times New Roman" w:hAnsi="Times New Roman" w:cs="Times New Roman"/>
          <w:sz w:val="26"/>
          <w:szCs w:val="26"/>
        </w:rPr>
        <w:t xml:space="preserve">иложение </w:t>
      </w:r>
      <w:r w:rsidRPr="00151E82">
        <w:rPr>
          <w:rFonts w:ascii="Times New Roman" w:eastAsia="Times New Roman" w:hAnsi="Times New Roman" w:cs="Times New Roman"/>
          <w:sz w:val="26"/>
          <w:szCs w:val="26"/>
        </w:rPr>
        <w:br/>
        <w:t xml:space="preserve">к Решению </w:t>
      </w:r>
      <w:r w:rsidR="001435B4">
        <w:rPr>
          <w:rFonts w:ascii="Times New Roman" w:eastAsia="Times New Roman" w:hAnsi="Times New Roman" w:cs="Times New Roman"/>
          <w:sz w:val="26"/>
          <w:szCs w:val="26"/>
        </w:rPr>
        <w:t>Перелазского</w:t>
      </w:r>
    </w:p>
    <w:p w:rsidR="00060D7B" w:rsidRPr="00151E82" w:rsidRDefault="004667C9" w:rsidP="00060D7B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060D7B" w:rsidRPr="00151E82">
        <w:rPr>
          <w:rFonts w:ascii="Times New Roman" w:eastAsia="Times New Roman" w:hAnsi="Times New Roman" w:cs="Times New Roman"/>
          <w:sz w:val="26"/>
          <w:szCs w:val="26"/>
        </w:rPr>
        <w:t xml:space="preserve">Совета народных </w:t>
      </w:r>
    </w:p>
    <w:p w:rsidR="00060D7B" w:rsidRPr="00151E82" w:rsidRDefault="004667C9" w:rsidP="00060D7B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депутатов </w:t>
      </w:r>
    </w:p>
    <w:p w:rsidR="00060D7B" w:rsidRPr="00151E82" w:rsidRDefault="00060D7B" w:rsidP="00060D7B">
      <w:pPr>
        <w:pStyle w:val="a5"/>
        <w:jc w:val="right"/>
        <w:rPr>
          <w:rFonts w:eastAsia="Times New Roman"/>
          <w:color w:val="3C3C3C"/>
          <w:sz w:val="26"/>
          <w:szCs w:val="26"/>
        </w:rPr>
      </w:pPr>
      <w:r w:rsidRPr="00151E8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435B4">
        <w:rPr>
          <w:rFonts w:ascii="Times New Roman" w:eastAsia="Times New Roman" w:hAnsi="Times New Roman" w:cs="Times New Roman"/>
          <w:sz w:val="26"/>
          <w:szCs w:val="26"/>
        </w:rPr>
        <w:t>22</w:t>
      </w:r>
      <w:r w:rsidR="009E382B">
        <w:rPr>
          <w:rFonts w:ascii="Times New Roman" w:eastAsia="Times New Roman" w:hAnsi="Times New Roman" w:cs="Times New Roman"/>
          <w:sz w:val="26"/>
          <w:szCs w:val="26"/>
        </w:rPr>
        <w:t xml:space="preserve">.12.2020 </w:t>
      </w:r>
      <w:r w:rsidR="0027066B">
        <w:rPr>
          <w:rFonts w:ascii="Times New Roman" w:eastAsia="Times New Roman" w:hAnsi="Times New Roman" w:cs="Times New Roman"/>
          <w:sz w:val="26"/>
          <w:szCs w:val="26"/>
        </w:rPr>
        <w:t>года  №</w:t>
      </w:r>
      <w:r w:rsidR="001435B4">
        <w:rPr>
          <w:rFonts w:ascii="Times New Roman" w:eastAsia="Times New Roman" w:hAnsi="Times New Roman" w:cs="Times New Roman"/>
          <w:sz w:val="26"/>
          <w:szCs w:val="26"/>
        </w:rPr>
        <w:t>4-51</w:t>
      </w:r>
      <w:r w:rsidRPr="00151E82">
        <w:rPr>
          <w:rFonts w:eastAsia="Times New Roman"/>
          <w:color w:val="3C3C3C"/>
          <w:sz w:val="26"/>
          <w:szCs w:val="26"/>
        </w:rPr>
        <w:br/>
      </w:r>
    </w:p>
    <w:p w:rsidR="00060D7B" w:rsidRPr="00992183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ПОЛОЖЕНИЕ</w:t>
      </w:r>
    </w:p>
    <w:p w:rsidR="00060D7B" w:rsidRPr="00992183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>БРАЗОВАНИЯ «</w:t>
      </w:r>
      <w:r w:rsidR="001435B4">
        <w:rPr>
          <w:rFonts w:ascii="Times New Roman" w:hAnsi="Times New Roman" w:cs="Times New Roman"/>
          <w:color w:val="3C3C3C"/>
          <w:spacing w:val="2"/>
          <w:sz w:val="24"/>
          <w:szCs w:val="24"/>
        </w:rPr>
        <w:t>ПЕРЕЛАЗСКОЕ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СЕЛЬСКОЕ 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ПОСЕЛЕНИЕ 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>КРАСНОГОРСКОГО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МУНИЦИПАЛЬНОГО РАЙОНА БРЯНСКОЙ ОБЛАСТИ"  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060D7B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060D7B" w:rsidRPr="00992183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1249"/>
          <w:tab w:val="left" w:pos="4145"/>
        </w:tabs>
        <w:spacing w:after="265" w:line="274" w:lineRule="exact"/>
        <w:ind w:left="620" w:right="-141"/>
        <w:jc w:val="center"/>
        <w:rPr>
          <w:sz w:val="24"/>
          <w:szCs w:val="24"/>
        </w:rPr>
      </w:pPr>
      <w:r w:rsidRPr="00992183">
        <w:rPr>
          <w:sz w:val="24"/>
          <w:szCs w:val="24"/>
        </w:rPr>
        <w:t>Общие положения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Настоящее Положение о порядке и условиях  предоставления в аренду </w:t>
      </w:r>
      <w:r w:rsidRPr="00992183">
        <w:rPr>
          <w:color w:val="3C3C3C"/>
          <w:spacing w:val="2"/>
          <w:sz w:val="24"/>
          <w:szCs w:val="24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Pr="00992183">
        <w:rPr>
          <w:sz w:val="24"/>
          <w:szCs w:val="24"/>
        </w:rPr>
        <w:t xml:space="preserve"> муниципального имущества, включенного в перечень </w:t>
      </w:r>
      <w:r w:rsidRPr="00992183">
        <w:rPr>
          <w:color w:val="3C3C3C"/>
          <w:spacing w:val="2"/>
          <w:sz w:val="24"/>
          <w:szCs w:val="24"/>
        </w:rPr>
        <w:t xml:space="preserve">муниципального </w:t>
      </w:r>
      <w:r w:rsidR="004667C9">
        <w:rPr>
          <w:color w:val="3C3C3C"/>
          <w:spacing w:val="2"/>
          <w:sz w:val="24"/>
          <w:szCs w:val="24"/>
        </w:rPr>
        <w:t>образования "</w:t>
      </w:r>
      <w:r w:rsidR="001435B4">
        <w:rPr>
          <w:color w:val="3C3C3C"/>
          <w:spacing w:val="2"/>
          <w:sz w:val="24"/>
          <w:szCs w:val="24"/>
        </w:rPr>
        <w:t>Перелазское</w:t>
      </w:r>
      <w:r w:rsidR="004667C9">
        <w:rPr>
          <w:color w:val="3C3C3C"/>
          <w:spacing w:val="2"/>
          <w:sz w:val="24"/>
          <w:szCs w:val="24"/>
        </w:rPr>
        <w:t xml:space="preserve"> сельское</w:t>
      </w:r>
      <w:r w:rsidRPr="00992183">
        <w:rPr>
          <w:color w:val="3C3C3C"/>
          <w:spacing w:val="2"/>
          <w:sz w:val="24"/>
          <w:szCs w:val="24"/>
        </w:rPr>
        <w:t xml:space="preserve"> поселение </w:t>
      </w:r>
      <w:r w:rsidR="004667C9">
        <w:rPr>
          <w:color w:val="3C3C3C"/>
          <w:spacing w:val="2"/>
          <w:sz w:val="24"/>
          <w:szCs w:val="24"/>
        </w:rPr>
        <w:t>Красногорского</w:t>
      </w:r>
      <w:r w:rsidRPr="00992183">
        <w:rPr>
          <w:color w:val="3C3C3C"/>
          <w:spacing w:val="2"/>
          <w:sz w:val="24"/>
          <w:szCs w:val="24"/>
        </w:rPr>
        <w:t xml:space="preserve"> муниципального района Брянской области" (далее - Перечень) </w:t>
      </w:r>
      <w:r w:rsidRPr="00992183">
        <w:rPr>
          <w:sz w:val="24"/>
          <w:szCs w:val="24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27.11.2018 г. № 422-ФЗ,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Арендодателем муниципального имущества, включенного в Перечень, выступает администрация</w:t>
      </w:r>
      <w:r w:rsidR="005D567A">
        <w:rPr>
          <w:sz w:val="24"/>
          <w:szCs w:val="24"/>
        </w:rPr>
        <w:t xml:space="preserve"> </w:t>
      </w:r>
      <w:r w:rsidR="001435B4">
        <w:rPr>
          <w:sz w:val="24"/>
          <w:szCs w:val="24"/>
        </w:rPr>
        <w:t>Перелазского</w:t>
      </w:r>
      <w:r w:rsidR="005D567A">
        <w:rPr>
          <w:sz w:val="24"/>
          <w:szCs w:val="24"/>
        </w:rPr>
        <w:t xml:space="preserve"> сельского поселения</w:t>
      </w:r>
      <w:r w:rsidRPr="00992183">
        <w:rPr>
          <w:sz w:val="24"/>
          <w:szCs w:val="24"/>
        </w:rPr>
        <w:t xml:space="preserve"> </w:t>
      </w:r>
      <w:r w:rsidR="004667C9">
        <w:rPr>
          <w:sz w:val="24"/>
          <w:szCs w:val="24"/>
        </w:rPr>
        <w:t>Красногорского</w:t>
      </w:r>
      <w:r w:rsidRPr="00992183">
        <w:rPr>
          <w:sz w:val="24"/>
          <w:szCs w:val="24"/>
        </w:rPr>
        <w:t xml:space="preserve"> района Брянской области (далее - Администрация).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Уполномоченным органом по организации предоставления в аренду муниципального имущества, включенного в Перечень, является Комитет по управлению муниципальным имуществом администрации </w:t>
      </w:r>
      <w:r w:rsidR="004667C9">
        <w:rPr>
          <w:sz w:val="24"/>
          <w:szCs w:val="24"/>
        </w:rPr>
        <w:t>Красногорского</w:t>
      </w:r>
      <w:r w:rsidRPr="00992183">
        <w:rPr>
          <w:sz w:val="24"/>
          <w:szCs w:val="24"/>
        </w:rPr>
        <w:t xml:space="preserve"> района Брянской области (далее - Комитет).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Арендаторами имущества, включенного в Перечень, могут быть: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</w:t>
      </w:r>
      <w:r w:rsidRPr="00992183">
        <w:rPr>
          <w:sz w:val="24"/>
          <w:szCs w:val="24"/>
        </w:rPr>
        <w:lastRenderedPageBreak/>
        <w:t>со статьей 4 Федерального закона от 24.07.2007 №209-ФЗ «О развитии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в) физическим лицам, не являющимися индивидуальными предпринимателями и применяющие специальный налоговый режим "Налог на профессиональный доход".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предпринимательства, организациям инфраструктуры поддержки и физическим лицам, применяющие специальный налоговый режим,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26.07.2006 №135-Ф3 «О защите конкуренции».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060D7B" w:rsidRPr="00992183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Порядок предоставления в аренду муниципального имущества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включенное в Перечень, предоставляется: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по результатам проведения торгов на право заключения договора аренды.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060D7B" w:rsidRPr="00992183" w:rsidRDefault="00060D7B" w:rsidP="00060D7B">
      <w:pPr>
        <w:pStyle w:val="21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Субъект малого и среднего предпринимательства, организации инфраструктуры поддержки и физические лица, применяющие специальный налоговый режим,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</w:t>
      </w:r>
      <w:r w:rsidRPr="00992183">
        <w:rPr>
          <w:sz w:val="24"/>
          <w:szCs w:val="24"/>
        </w:rPr>
        <w:lastRenderedPageBreak/>
        <w:t>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 №209-ФЗ «О развитии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осуществляются Комитетом.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 инфраструктуры поддержки и физические лица, применяющие специальный налоговый режим) представляет в Администрацию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№ 1).</w:t>
      </w:r>
    </w:p>
    <w:p w:rsidR="00060D7B" w:rsidRPr="00992183" w:rsidRDefault="00060D7B" w:rsidP="00060D7B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Юридические лица к заявлению прилагают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копии учредительных документов;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060D7B" w:rsidRPr="00992183" w:rsidRDefault="00060D7B" w:rsidP="00060D7B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копию свидетельства о государственной регистрации предпринимателя;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Администрация в течение тридцати календарных дней со дня подачи заявления с приложением к нему документов в соответствии с пунктом 2.3 настоящего Порядка принимает одно из следующих решений: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Уведомление о принятом решении направляется заявителю в течение </w:t>
      </w:r>
      <w:r w:rsidRPr="00992183">
        <w:rPr>
          <w:color w:val="auto"/>
          <w:sz w:val="24"/>
          <w:szCs w:val="24"/>
          <w:lang w:bidi="ar-SA"/>
        </w:rPr>
        <w:t>пяти</w:t>
      </w:r>
      <w:r w:rsidRPr="00992183">
        <w:rPr>
          <w:sz w:val="24"/>
          <w:szCs w:val="24"/>
        </w:rPr>
        <w:t xml:space="preserve"> дней со дня его принятия.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являются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567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а) несоответствие заявителя условиям отнесения к категории субъектов малого и </w:t>
      </w:r>
      <w:r w:rsidRPr="00992183">
        <w:rPr>
          <w:sz w:val="24"/>
          <w:szCs w:val="24"/>
        </w:rPr>
        <w:lastRenderedPageBreak/>
        <w:t>среднего предпринимательства (организаций инфраструктуры поддержки и физическим лицам, применяющие специальный налоговый режим),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в случае, если субъект малого и среднего предпринимательства (организации инфраструктуры поддержки и физическим лицам, применяющие специальный налоговый режим), ранее владел и (или) пользовался муниципальным имуществом с нарушением условий договора аренды.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течение двух недель с момента принятия решения об организации и проведении торгов Комитет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Администрации в сети Интернет для размещения информации о проведении торгов извещение о проведении торгов, либо привлекает для проведения торгов специализированную организацию.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Передача прав владения и (или) пользования имуществом осуществляется Администрацией.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По истечении срока действия договора аренды субъект малого и среднего предпринимательства, организации инфраструктуры поддержки и физические лица, применяющие специальный налоговый режим, обязаны возвратить Администрации муниципальное имущество по акту приема-передачи.</w:t>
      </w:r>
    </w:p>
    <w:p w:rsidR="00060D7B" w:rsidRPr="00992183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Условия предоставления в аренду муниципального имущества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Арендная плата за использование имущества, включенного в Перечень, взимается в денежной форме.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первый год аренды - 40 процентов размера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во второй год аренды - 60 процентов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третий год аренды - 80 процентов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не применяются, и арендная плата рассчитывается и взыскивается в полном объеме: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оказывающие парикмахерские и косметические  услуги населению в сельской </w:t>
      </w:r>
      <w:r w:rsidRPr="00992183">
        <w:rPr>
          <w:sz w:val="24"/>
          <w:szCs w:val="24"/>
        </w:rPr>
        <w:lastRenderedPageBreak/>
        <w:t>местности;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занимающиеся утилизацией и обработкой промышленных и бытовых отходов;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занимающиеся строительством и реконструкцией объектов социального назначения;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992183">
        <w:rPr>
          <w:sz w:val="24"/>
          <w:szCs w:val="24"/>
        </w:rPr>
        <w:tab/>
        <w:t>15 Федерального закона от 24.07.2007 №209-ФЗ «О развитии малого и среднего предпринимательства в Российской Федерации», договор аренды подлежит расторжению.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CA0BCB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CA0BCB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Default="00060D7B" w:rsidP="001435B4">
      <w:pPr>
        <w:pStyle w:val="20"/>
        <w:shd w:val="clear" w:color="auto" w:fill="auto"/>
        <w:spacing w:before="0" w:line="254" w:lineRule="exact"/>
        <w:ind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060D7B" w:rsidRDefault="00060D7B" w:rsidP="00060D7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060D7B" w:rsidRDefault="00060D7B" w:rsidP="00060D7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060D7B" w:rsidRDefault="00060D7B" w:rsidP="00060D7B">
      <w:pPr>
        <w:pStyle w:val="20"/>
        <w:shd w:val="clear" w:color="auto" w:fill="auto"/>
        <w:spacing w:before="0" w:after="637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60D7B" w:rsidRDefault="00060D7B" w:rsidP="00060D7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left="120" w:right="-141" w:firstLine="0"/>
        <w:jc w:val="right"/>
      </w:pPr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</w:p>
    <w:p w:rsidR="00060D7B" w:rsidRDefault="00060D7B" w:rsidP="00060D7B">
      <w:pPr>
        <w:pStyle w:val="21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060D7B" w:rsidRDefault="00060D7B" w:rsidP="00060D7B">
      <w:pPr>
        <w:pStyle w:val="21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060D7B" w:rsidRDefault="00060D7B" w:rsidP="00060D7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060D7B" w:rsidRDefault="00060D7B" w:rsidP="00060D7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Content>
        <w:p w:rsidR="00060D7B" w:rsidRDefault="00034630" w:rsidP="00060D7B">
          <w:pPr>
            <w:pStyle w:val="a9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060D7B">
            <w:instrText>TOC \z \o "1-5" \h</w:instrText>
          </w:r>
          <w:r>
            <w:fldChar w:fldCharType="separate"/>
          </w:r>
          <w:r w:rsidR="00060D7B">
            <w:t xml:space="preserve">в лице </w:t>
          </w:r>
          <w:r w:rsidR="00060D7B">
            <w:tab/>
            <w:t xml:space="preserve"> ,</w:t>
          </w:r>
        </w:p>
        <w:p w:rsidR="00060D7B" w:rsidRDefault="00060D7B" w:rsidP="00060D7B">
          <w:pPr>
            <w:pStyle w:val="a9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060D7B" w:rsidRDefault="00060D7B" w:rsidP="00060D7B">
          <w:pPr>
            <w:pStyle w:val="a9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060D7B" w:rsidRDefault="00060D7B" w:rsidP="00060D7B">
          <w:pPr>
            <w:pStyle w:val="a9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034630">
            <w:fldChar w:fldCharType="end"/>
          </w:r>
        </w:p>
      </w:sdtContent>
    </w:sdt>
    <w:p w:rsidR="00060D7B" w:rsidRDefault="00060D7B" w:rsidP="00060D7B">
      <w:pPr>
        <w:pStyle w:val="21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060D7B" w:rsidRDefault="00060D7B" w:rsidP="00060D7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060D7B" w:rsidRDefault="00060D7B" w:rsidP="00060D7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060D7B" w:rsidRDefault="00060D7B" w:rsidP="00060D7B">
      <w:pPr>
        <w:pStyle w:val="21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060D7B" w:rsidRDefault="00060D7B" w:rsidP="00060D7B">
      <w:pPr>
        <w:pStyle w:val="21"/>
        <w:shd w:val="clear" w:color="auto" w:fill="auto"/>
        <w:spacing w:after="245" w:line="274" w:lineRule="exact"/>
        <w:ind w:left="20" w:right="-141" w:firstLine="580"/>
        <w:jc w:val="both"/>
      </w:pPr>
      <w:r>
        <w:t>В соответствии с Федеральным законом от 27.07.2006 №152-ФЗ «О персональных данных» даю согласие на обработку а</w:t>
      </w:r>
      <w:r w:rsidR="004667C9">
        <w:t xml:space="preserve">дминистрацией </w:t>
      </w:r>
      <w:r w:rsidR="001435B4">
        <w:t>Перелазского</w:t>
      </w:r>
      <w:r w:rsidR="004667C9">
        <w:t xml:space="preserve"> сельского поселения</w:t>
      </w:r>
      <w:r>
        <w:t xml:space="preserve"> (отделом по управлению муниципальным имуществом) содержащихся в данном заявлении и приложениях к нему моих персональных данных.</w:t>
      </w:r>
    </w:p>
    <w:p w:rsidR="00060D7B" w:rsidRDefault="00060D7B" w:rsidP="00060D7B">
      <w:pPr>
        <w:pStyle w:val="aa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6"/>
        <w:gridCol w:w="2592"/>
        <w:gridCol w:w="653"/>
        <w:gridCol w:w="877"/>
      </w:tblGrid>
      <w:tr w:rsidR="00060D7B" w:rsidTr="00E8496A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060D7B" w:rsidRDefault="00060D7B" w:rsidP="00060D7B">
      <w:pPr>
        <w:ind w:right="-141"/>
        <w:rPr>
          <w:sz w:val="2"/>
          <w:szCs w:val="2"/>
        </w:rPr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599" w:right="-142" w:firstLine="0"/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  <w:r>
        <w:t>(дата)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  <w:r>
        <w:t>___________________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060D7B" w:rsidRDefault="00060D7B" w:rsidP="00060D7B">
      <w:pPr>
        <w:pStyle w:val="40"/>
        <w:shd w:val="clear" w:color="auto" w:fill="auto"/>
        <w:spacing w:line="150" w:lineRule="exact"/>
        <w:ind w:right="-141"/>
      </w:pPr>
    </w:p>
    <w:p w:rsidR="00060D7B" w:rsidRDefault="00060D7B" w:rsidP="00060D7B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113FB" w:rsidRDefault="006113FB"/>
    <w:sectPr w:rsidR="006113FB" w:rsidSect="00F37214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04270D"/>
    <w:multiLevelType w:val="multilevel"/>
    <w:tmpl w:val="C53889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0D7B"/>
    <w:rsid w:val="00034630"/>
    <w:rsid w:val="00060D7B"/>
    <w:rsid w:val="001435B4"/>
    <w:rsid w:val="0027066B"/>
    <w:rsid w:val="002F520E"/>
    <w:rsid w:val="004667C9"/>
    <w:rsid w:val="005D567A"/>
    <w:rsid w:val="005E5ABA"/>
    <w:rsid w:val="006113FB"/>
    <w:rsid w:val="006756BA"/>
    <w:rsid w:val="009E382B"/>
    <w:rsid w:val="00AC3F85"/>
    <w:rsid w:val="00B53587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D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60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60D7B"/>
    <w:pPr>
      <w:spacing w:after="0" w:line="240" w:lineRule="auto"/>
    </w:pPr>
  </w:style>
  <w:style w:type="paragraph" w:customStyle="1" w:styleId="ConsPlusNormal">
    <w:name w:val="ConsPlusNormal"/>
    <w:rsid w:val="0006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060D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60D7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rsid w:val="00060D7B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qFormat/>
    <w:rsid w:val="00060D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60D7B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qFormat/>
    <w:rsid w:val="00060D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060D7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qFormat/>
    <w:rsid w:val="00060D7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0"/>
    <w:qFormat/>
    <w:rsid w:val="00060D7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060D7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  <w:lang w:eastAsia="en-US"/>
    </w:rPr>
  </w:style>
  <w:style w:type="paragraph" w:customStyle="1" w:styleId="a9">
    <w:name w:val="Оглавление"/>
    <w:basedOn w:val="a"/>
    <w:qFormat/>
    <w:rsid w:val="00060D7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a">
    <w:name w:val="Подпись к таблице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0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D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D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60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60D7B"/>
    <w:pPr>
      <w:spacing w:after="0" w:line="240" w:lineRule="auto"/>
    </w:pPr>
  </w:style>
  <w:style w:type="paragraph" w:customStyle="1" w:styleId="ConsPlusNormal">
    <w:name w:val="ConsPlusNormal"/>
    <w:rsid w:val="0006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060D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60D7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rsid w:val="00060D7B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qFormat/>
    <w:rsid w:val="00060D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60D7B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qFormat/>
    <w:rsid w:val="00060D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060D7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qFormat/>
    <w:rsid w:val="00060D7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0"/>
    <w:qFormat/>
    <w:rsid w:val="00060D7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060D7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  <w:lang w:eastAsia="en-US"/>
    </w:rPr>
  </w:style>
  <w:style w:type="paragraph" w:customStyle="1" w:styleId="a9">
    <w:name w:val="Оглавление"/>
    <w:basedOn w:val="a"/>
    <w:qFormat/>
    <w:rsid w:val="00060D7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a">
    <w:name w:val="Подпись к таблице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0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D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</cp:lastModifiedBy>
  <cp:revision>5</cp:revision>
  <cp:lastPrinted>2021-01-25T07:51:00Z</cp:lastPrinted>
  <dcterms:created xsi:type="dcterms:W3CDTF">2021-01-25T07:38:00Z</dcterms:created>
  <dcterms:modified xsi:type="dcterms:W3CDTF">2021-01-28T12:21:00Z</dcterms:modified>
</cp:coreProperties>
</file>