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widowControl w:val="false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КРАСНОГОРСКОГО РАЙОНА</w:t>
      </w:r>
    </w:p>
    <w:p>
      <w:pPr>
        <w:pStyle w:val="Normal"/>
        <w:spacing w:beforeAutospacing="1" w:afterAutospacing="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</w:rPr>
        <w:t>от    07   июля 2026 г.   №235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пгт Красная Гора</w:t>
      </w:r>
    </w:p>
    <w:p>
      <w:pPr>
        <w:pStyle w:val="Normal"/>
        <w:widowControl w:val="false"/>
        <w:rPr>
          <w:rFonts w:ascii="Cambria" w:hAnsi="Cambria"/>
          <w:sz w:val="16"/>
          <w:szCs w:val="27"/>
          <w:lang w:eastAsia="en-US"/>
        </w:rPr>
      </w:pPr>
      <w:r>
        <w:rPr>
          <w:rFonts w:ascii="Cambria" w:hAnsi="Cambria"/>
          <w:sz w:val="16"/>
          <w:szCs w:val="27"/>
          <w:lang w:eastAsia="en-US"/>
        </w:rPr>
      </w:r>
    </w:p>
    <w:p>
      <w:pPr>
        <w:pStyle w:val="Normal"/>
        <w:widowControl w:val="false"/>
        <w:rPr>
          <w:rFonts w:ascii="Cambria" w:hAnsi="Cambria"/>
          <w:sz w:val="16"/>
          <w:szCs w:val="27"/>
          <w:lang w:eastAsia="en-US"/>
        </w:rPr>
      </w:pPr>
      <w:r>
        <w:rPr>
          <w:rFonts w:ascii="Cambria" w:hAnsi="Cambria"/>
          <w:sz w:val="16"/>
          <w:szCs w:val="27"/>
          <w:lang w:eastAsia="en-US"/>
        </w:rPr>
      </w:r>
    </w:p>
    <w:p>
      <w:pPr>
        <w:pStyle w:val="Normal"/>
        <w:widowControl w:val="false"/>
        <w:spacing w:before="48" w:after="0"/>
        <w:rPr>
          <w:rFonts w:ascii="Cambria" w:hAnsi="Cambria"/>
          <w:sz w:val="16"/>
          <w:szCs w:val="27"/>
          <w:lang w:eastAsia="en-US"/>
        </w:rPr>
      </w:pPr>
      <w:r>
        <w:rPr>
          <w:rFonts w:ascii="Cambria" w:hAnsi="Cambria"/>
          <w:sz w:val="16"/>
          <w:szCs w:val="27"/>
          <w:lang w:eastAsia="en-US"/>
        </w:rPr>
      </w:r>
    </w:p>
    <w:p>
      <w:pPr>
        <w:pStyle w:val="Normal"/>
        <w:widowControl w:val="false"/>
        <w:spacing w:before="1" w:after="0"/>
        <w:ind w:right="136" w:hanging="0"/>
        <w:rPr>
          <w:spacing w:val="-2"/>
          <w:sz w:val="28"/>
          <w:szCs w:val="27"/>
          <w:lang w:eastAsia="en-US"/>
        </w:rPr>
      </w:pPr>
      <w:r>
        <w:rPr>
          <w:spacing w:val="-2"/>
          <w:sz w:val="28"/>
          <w:szCs w:val="27"/>
          <w:lang w:eastAsia="en-US"/>
        </w:rPr>
        <w:t>О внесении изменений в Порядок оказания</w:t>
      </w:r>
    </w:p>
    <w:p>
      <w:pPr>
        <w:pStyle w:val="Normal"/>
        <w:widowControl w:val="false"/>
        <w:spacing w:before="1" w:after="0"/>
        <w:ind w:right="136" w:hanging="0"/>
        <w:rPr>
          <w:spacing w:val="-2"/>
          <w:sz w:val="28"/>
          <w:szCs w:val="27"/>
          <w:lang w:eastAsia="en-US"/>
        </w:rPr>
      </w:pPr>
      <w:r>
        <w:rPr>
          <w:spacing w:val="-2"/>
          <w:sz w:val="28"/>
          <w:szCs w:val="27"/>
          <w:lang w:eastAsia="en-US"/>
        </w:rPr>
        <w:t>мер       социальной       поддержки        по</w:t>
      </w:r>
    </w:p>
    <w:p>
      <w:pPr>
        <w:pStyle w:val="Normal"/>
        <w:widowControl w:val="false"/>
        <w:spacing w:before="1" w:after="0"/>
        <w:ind w:right="136" w:hanging="0"/>
        <w:rPr>
          <w:spacing w:val="-2"/>
          <w:sz w:val="28"/>
          <w:szCs w:val="27"/>
          <w:lang w:eastAsia="en-US"/>
        </w:rPr>
      </w:pPr>
      <w:r>
        <w:rPr>
          <w:spacing w:val="-2"/>
          <w:sz w:val="28"/>
          <w:szCs w:val="27"/>
          <w:lang w:eastAsia="en-US"/>
        </w:rPr>
        <w:t>предоставлению участникам специальной</w:t>
      </w:r>
    </w:p>
    <w:p>
      <w:pPr>
        <w:pStyle w:val="Normal"/>
        <w:widowControl w:val="false"/>
        <w:spacing w:before="1" w:after="0"/>
        <w:ind w:right="136" w:hanging="0"/>
        <w:rPr>
          <w:spacing w:val="-2"/>
          <w:sz w:val="28"/>
          <w:szCs w:val="27"/>
          <w:lang w:eastAsia="en-US"/>
        </w:rPr>
      </w:pPr>
      <w:r>
        <w:rPr>
          <w:spacing w:val="-2"/>
          <w:sz w:val="28"/>
          <w:szCs w:val="27"/>
          <w:lang w:eastAsia="en-US"/>
        </w:rPr>
        <w:t xml:space="preserve"> </w:t>
      </w:r>
      <w:r>
        <w:rPr>
          <w:spacing w:val="-2"/>
          <w:sz w:val="28"/>
          <w:szCs w:val="27"/>
          <w:lang w:eastAsia="en-US"/>
        </w:rPr>
        <w:t xml:space="preserve">военной операции и членам их семей в </w:t>
      </w:r>
    </w:p>
    <w:p>
      <w:pPr>
        <w:pStyle w:val="Normal"/>
        <w:widowControl w:val="false"/>
        <w:spacing w:before="1" w:after="0"/>
        <w:ind w:right="136" w:hanging="0"/>
        <w:rPr>
          <w:spacing w:val="-2"/>
          <w:sz w:val="28"/>
          <w:szCs w:val="27"/>
          <w:lang w:eastAsia="en-US"/>
        </w:rPr>
      </w:pPr>
      <w:r>
        <w:rPr>
          <w:spacing w:val="-2"/>
          <w:sz w:val="28"/>
          <w:szCs w:val="27"/>
          <w:lang w:eastAsia="en-US"/>
        </w:rPr>
        <w:t xml:space="preserve">муниципальных учреждениях физической </w:t>
      </w:r>
    </w:p>
    <w:p>
      <w:pPr>
        <w:pStyle w:val="Normal"/>
        <w:widowControl w:val="false"/>
        <w:spacing w:before="1" w:after="0"/>
        <w:ind w:right="136" w:hanging="0"/>
        <w:rPr>
          <w:spacing w:val="-2"/>
          <w:sz w:val="28"/>
          <w:szCs w:val="27"/>
          <w:lang w:eastAsia="en-US"/>
        </w:rPr>
      </w:pPr>
      <w:r>
        <w:rPr>
          <w:spacing w:val="-2"/>
          <w:sz w:val="28"/>
          <w:szCs w:val="27"/>
          <w:lang w:eastAsia="en-US"/>
        </w:rPr>
        <w:t>культуры и спорта Красногорского района.</w:t>
      </w:r>
    </w:p>
    <w:p>
      <w:pPr>
        <w:pStyle w:val="Normal"/>
        <w:widowControl w:val="false"/>
        <w:spacing w:before="17" w:after="0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Normal"/>
        <w:widowControl w:val="false"/>
        <w:jc w:val="both"/>
        <w:rPr>
          <w:b/>
          <w:spacing w:val="-2"/>
          <w:sz w:val="28"/>
          <w:szCs w:val="28"/>
          <w:lang w:eastAsia="en-US"/>
        </w:rPr>
      </w:pPr>
      <w:r>
        <w:rPr>
          <w:sz w:val="27"/>
          <w:szCs w:val="27"/>
          <w:lang w:eastAsia="en-US"/>
        </w:rPr>
        <w:t xml:space="preserve">         </w:t>
      </w:r>
      <w:r>
        <w:rPr>
          <w:sz w:val="28"/>
          <w:szCs w:val="28"/>
          <w:lang w:eastAsia="en-US"/>
        </w:rPr>
        <w:t>В</w:t>
      </w:r>
      <w:r>
        <w:rPr>
          <w:spacing w:val="31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соответствии</w:t>
      </w:r>
      <w:r>
        <w:rPr>
          <w:spacing w:val="44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с</w:t>
      </w:r>
      <w:r>
        <w:rPr>
          <w:spacing w:val="30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Федеральным</w:t>
      </w:r>
      <w:r>
        <w:rPr>
          <w:spacing w:val="55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законом</w:t>
      </w:r>
      <w:r>
        <w:rPr>
          <w:spacing w:val="38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от</w:t>
      </w:r>
      <w:r>
        <w:rPr>
          <w:spacing w:val="38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27.05.</w:t>
      </w:r>
      <w:r>
        <w:rPr>
          <w:spacing w:val="-4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1998</w:t>
      </w:r>
      <w:r>
        <w:rPr>
          <w:spacing w:val="38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№ 76-</w:t>
      </w:r>
      <w:r>
        <w:rPr>
          <w:spacing w:val="-7"/>
          <w:sz w:val="28"/>
          <w:szCs w:val="28"/>
          <w:lang w:eastAsia="en-US"/>
        </w:rPr>
        <w:t xml:space="preserve">ФЗ </w:t>
      </w:r>
      <w:r>
        <w:rPr>
          <w:sz w:val="28"/>
          <w:szCs w:val="28"/>
          <w:lang w:eastAsia="en-US"/>
        </w:rPr>
        <w:t xml:space="preserve">«О статусе военнослужащих», Указом Президента Российской Федерации </w:t>
      </w:r>
      <w:r>
        <w:rPr>
          <w:color w:val="111111"/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 xml:space="preserve">21.09.2022 № 647 «Об объявлении частичной мобилизации </w:t>
      </w:r>
      <w:r>
        <w:rPr>
          <w:color w:val="0F0F0F"/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>Российской Федерации», Указом 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Перечнем поручений Президента Российской Федерации от 19.10.2022</w:t>
      </w:r>
      <w:r>
        <w:rPr>
          <w:spacing w:val="78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>
        <w:rPr>
          <w:spacing w:val="4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Пp-1978,</w:t>
      </w:r>
      <w:r>
        <w:rPr>
          <w:spacing w:val="67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Законом</w:t>
      </w:r>
      <w:r>
        <w:rPr>
          <w:spacing w:val="62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Брянской</w:t>
      </w:r>
      <w:r>
        <w:rPr>
          <w:spacing w:val="75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области</w:t>
      </w:r>
      <w:r>
        <w:rPr>
          <w:spacing w:val="72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</w:t>
      </w:r>
      <w:r>
        <w:rPr>
          <w:spacing w:val="55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09.11.2009 №</w:t>
      </w:r>
      <w:r>
        <w:rPr>
          <w:spacing w:val="2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93-</w:t>
      </w:r>
      <w:r>
        <w:rPr>
          <w:spacing w:val="-10"/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 «О физической культуре и спорте в Брянской области» в целях правового регулирования мер социальной поддержки участников специальной военной операции и членов их семей, администрация Красногорского района</w:t>
      </w:r>
    </w:p>
    <w:p>
      <w:pPr>
        <w:pStyle w:val="Normal"/>
        <w:widowControl w:val="false"/>
        <w:spacing w:before="6" w:after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spacing w:before="1" w:after="0"/>
        <w:outlineLvl w:val="1"/>
        <w:rPr>
          <w:bCs/>
          <w:spacing w:val="-2"/>
          <w:sz w:val="28"/>
          <w:szCs w:val="28"/>
          <w:lang w:eastAsia="en-US"/>
        </w:rPr>
      </w:pPr>
      <w:r>
        <w:rPr>
          <w:bCs/>
          <w:spacing w:val="-2"/>
          <w:sz w:val="28"/>
          <w:szCs w:val="28"/>
          <w:lang w:eastAsia="en-US"/>
        </w:rPr>
        <w:t>ПОСТАНОВЛЯЕТ:</w:t>
      </w:r>
    </w:p>
    <w:p>
      <w:pPr>
        <w:pStyle w:val="Normal"/>
        <w:widowControl w:val="false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</w:r>
    </w:p>
    <w:p>
      <w:pPr>
        <w:pStyle w:val="Normal"/>
        <w:widowControl w:val="false"/>
        <w:jc w:val="both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         </w:t>
      </w:r>
      <w:r>
        <w:rPr>
          <w:spacing w:val="-2"/>
          <w:sz w:val="28"/>
          <w:szCs w:val="28"/>
          <w:lang w:eastAsia="en-US"/>
        </w:rPr>
        <w:t>1. Внести изменения в Порядок оказания меры социальной поддержки</w:t>
      </w:r>
      <w:r>
        <w:rPr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 учреждениях физической культуры и спорта Красногорского района.</w:t>
      </w:r>
    </w:p>
    <w:p>
      <w:pPr>
        <w:pStyle w:val="Normal"/>
        <w:widowControl w:val="false"/>
        <w:numPr>
          <w:ilvl w:val="0"/>
          <w:numId w:val="0"/>
        </w:numPr>
        <w:spacing w:before="1" w:after="0"/>
        <w:jc w:val="both"/>
        <w:outlineLvl w:val="1"/>
        <w:rPr>
          <w:bCs/>
          <w:sz w:val="28"/>
          <w:szCs w:val="28"/>
          <w:lang w:eastAsia="en-US"/>
        </w:rPr>
      </w:pPr>
      <w:r>
        <w:rPr>
          <w:bCs/>
          <w:spacing w:val="-2"/>
          <w:sz w:val="28"/>
          <w:szCs w:val="28"/>
          <w:lang w:eastAsia="en-US"/>
        </w:rPr>
        <w:t xml:space="preserve">         </w:t>
      </w:r>
      <w:r>
        <w:rPr>
          <w:bCs/>
          <w:spacing w:val="-2"/>
          <w:sz w:val="28"/>
          <w:szCs w:val="28"/>
          <w:lang w:eastAsia="en-US"/>
        </w:rPr>
        <w:t>2.</w:t>
      </w:r>
      <w:r>
        <w:rPr>
          <w:b/>
          <w:bCs/>
          <w:sz w:val="28"/>
          <w:szCs w:val="28"/>
          <w:lang w:eastAsia="en-US"/>
        </w:rPr>
        <w:t xml:space="preserve"> </w:t>
      </w:r>
      <w:r>
        <w:rPr>
          <w:bCs/>
          <w:spacing w:val="-2"/>
          <w:sz w:val="28"/>
          <w:szCs w:val="28"/>
          <w:lang w:eastAsia="en-US"/>
        </w:rPr>
        <w:t>Внести изменения в Порядок оказания меры социальной поддержки</w:t>
      </w:r>
      <w:r>
        <w:rPr>
          <w:bCs/>
          <w:sz w:val="28"/>
          <w:szCs w:val="28"/>
          <w:lang w:eastAsia="en-US"/>
        </w:rPr>
        <w:t xml:space="preserve"> </w:t>
      </w:r>
      <w:r>
        <w:rPr>
          <w:bCs/>
          <w:spacing w:val="-2"/>
          <w:sz w:val="28"/>
          <w:szCs w:val="28"/>
          <w:lang w:eastAsia="en-US"/>
        </w:rPr>
        <w:t xml:space="preserve">по предоставлению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</w:t>
      </w:r>
      <w:r>
        <w:rPr>
          <w:bCs/>
          <w:sz w:val="28"/>
          <w:szCs w:val="28"/>
          <w:lang w:eastAsia="en-US"/>
        </w:rPr>
        <w:t xml:space="preserve"> </w:t>
      </w:r>
      <w:r>
        <w:rPr>
          <w:bCs/>
          <w:spacing w:val="-2"/>
          <w:sz w:val="28"/>
          <w:szCs w:val="28"/>
          <w:lang w:eastAsia="en-US"/>
        </w:rPr>
        <w:t xml:space="preserve">муниципальных  учреждениях физической культуры и спорта Красногорского района и выдача зачисленным детям спортивной экипировки, оборудования и инвентаря на занятия спортом на бесплатной основе ( в том числе в случае гибели (смерти) участников специальной военной операции). </w:t>
      </w:r>
    </w:p>
    <w:p>
      <w:pPr>
        <w:pStyle w:val="Normal"/>
        <w:widowControl w:val="false"/>
        <w:spacing w:before="27" w:after="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>
        <w:rPr>
          <w:sz w:val="28"/>
          <w:szCs w:val="28"/>
          <w:lang w:eastAsia="en-US"/>
        </w:rPr>
        <w:t>3.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Постановление от 08.04.2026 года № 130 «О порядке оказания  меры социальной поддержки по предоставлению участникам специальной военной операции и членам их семьей бесплатного получения физкультурно- оздоровительных услуг в муниципальных учреждениях физической культуры и спорта Красногорского района» считать утратившим силу.</w:t>
      </w:r>
    </w:p>
    <w:p>
      <w:pPr>
        <w:pStyle w:val="Normal"/>
        <w:widowControl w:val="false"/>
        <w:spacing w:before="27"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</w:t>
      </w:r>
      <w:r>
        <w:rPr>
          <w:sz w:val="28"/>
          <w:szCs w:val="28"/>
          <w:lang w:eastAsia="en-US"/>
        </w:rPr>
        <w:t>4. Настоящее постановление вступает в силу со дня официального опубликования.</w:t>
      </w:r>
    </w:p>
    <w:p>
      <w:pPr>
        <w:pStyle w:val="Normal"/>
        <w:widowControl w:val="false"/>
        <w:spacing w:before="27" w:after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  <w:r>
        <w:rPr>
          <w:sz w:val="28"/>
          <w:szCs w:val="28"/>
          <w:lang w:eastAsia="en-US"/>
        </w:rPr>
        <w:t>5.   Контроль за исполнением постановления возложить на заместителя главы администрации   Глушакова В. А.</w:t>
      </w:r>
    </w:p>
    <w:p>
      <w:pPr>
        <w:pStyle w:val="Normal"/>
        <w:widowControl w:val="false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</w:p>
    <w:p>
      <w:pPr>
        <w:pStyle w:val="Normal"/>
        <w:widowControl w:val="false"/>
        <w:spacing w:before="27"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</w:p>
    <w:p>
      <w:pPr>
        <w:pStyle w:val="Normal"/>
        <w:widowControl w:val="false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widowControl w:val="false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widowControl w:val="false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администрации                                               С. С. Жилинский.</w:t>
      </w:r>
    </w:p>
    <w:p>
      <w:pPr>
        <w:pStyle w:val="Normal"/>
        <w:widowControl w:val="false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widowControl w:val="false"/>
        <w:spacing w:lineRule="exact" w:line="284" w:before="70" w:after="0"/>
        <w:ind w:left="5036" w:hanging="0"/>
        <w:jc w:val="center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</w:r>
    </w:p>
    <w:p>
      <w:pPr>
        <w:pStyle w:val="Normal"/>
        <w:widowControl w:val="false"/>
        <w:spacing w:lineRule="exact" w:line="284" w:before="70" w:after="0"/>
        <w:ind w:left="5036" w:hanging="0"/>
        <w:jc w:val="center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</w:r>
    </w:p>
    <w:p>
      <w:pPr>
        <w:pStyle w:val="Normal"/>
        <w:widowControl w:val="false"/>
        <w:spacing w:lineRule="exact" w:line="284" w:before="70" w:after="0"/>
        <w:ind w:left="5036" w:hanging="0"/>
        <w:jc w:val="center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</w:r>
    </w:p>
    <w:p>
      <w:pPr>
        <w:pStyle w:val="Normal"/>
        <w:widowControl w:val="false"/>
        <w:spacing w:lineRule="exact" w:line="284" w:before="70" w:after="0"/>
        <w:jc w:val="both"/>
        <w:rPr>
          <w:spacing w:val="-2"/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b/>
          <w:caps/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b/>
          <w:caps/>
          <w:color w:val="000000"/>
          <w:sz w:val="28"/>
          <w:szCs w:val="28"/>
        </w:rPr>
        <w:t>УТВЕРЖдён</w:t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постановлением администрации                                                                    </w:t>
      </w:r>
    </w:p>
    <w:p>
      <w:pPr>
        <w:pStyle w:val="Normal"/>
        <w:tabs>
          <w:tab w:val="clear" w:pos="708"/>
          <w:tab w:val="left" w:pos="5955" w:leader="none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Красногорского района</w:t>
      </w:r>
    </w:p>
    <w:p>
      <w:pPr>
        <w:pStyle w:val="Normal"/>
        <w:jc w:val="right"/>
        <w:rPr>
          <w:cap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color w:val="000000"/>
          <w:sz w:val="28"/>
          <w:szCs w:val="28"/>
        </w:rPr>
        <w:t>от « 07» июля  2026 года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widowControl w:val="false"/>
        <w:ind w:left="-142" w:right="-45" w:hang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</w:t>
      </w:r>
    </w:p>
    <w:p>
      <w:pPr>
        <w:pStyle w:val="Normal"/>
        <w:widowControl w:val="false"/>
        <w:ind w:left="-142" w:right="-45" w:hanging="0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оказания мер социальной поддержки </w:t>
      </w:r>
      <w:r>
        <w:rPr>
          <w:color w:val="000000"/>
          <w:sz w:val="28"/>
          <w:szCs w:val="28"/>
        </w:rPr>
        <w:t xml:space="preserve">по предоставлению </w:t>
      </w:r>
      <w:r>
        <w:rPr>
          <w:sz w:val="28"/>
          <w:szCs w:val="28"/>
        </w:rPr>
        <w:t>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 Красногорского района Брянской области.</w:t>
      </w:r>
    </w:p>
    <w:p>
      <w:pPr>
        <w:pStyle w:val="Normal"/>
        <w:widowControl w:val="false"/>
        <w:numPr>
          <w:ilvl w:val="0"/>
          <w:numId w:val="0"/>
        </w:numPr>
        <w:spacing w:before="1" w:after="0"/>
        <w:jc w:val="center"/>
        <w:outlineLvl w:val="1"/>
        <w:rPr>
          <w:bCs/>
          <w:sz w:val="28"/>
          <w:szCs w:val="28"/>
          <w:lang w:eastAsia="en-US"/>
        </w:rPr>
      </w:pPr>
      <w:r>
        <w:rPr>
          <w:bCs/>
          <w:spacing w:val="-2"/>
          <w:sz w:val="28"/>
          <w:szCs w:val="28"/>
          <w:lang w:eastAsia="en-US"/>
        </w:rPr>
        <w:t xml:space="preserve">Предоставлению семьям участников специальной военной операции права зачисления в первоочередном порядке в </w:t>
      </w:r>
      <w:bookmarkStart w:id="0" w:name="_GoBack"/>
      <w:bookmarkEnd w:id="0"/>
      <w:r>
        <w:rPr>
          <w:bCs/>
          <w:spacing w:val="-2"/>
          <w:sz w:val="28"/>
          <w:szCs w:val="28"/>
          <w:lang w:eastAsia="en-US"/>
        </w:rPr>
        <w:t xml:space="preserve">спортивные группы (секции) детей участников специальной военной операции в </w:t>
      </w:r>
      <w:r>
        <w:rPr>
          <w:bCs/>
          <w:sz w:val="28"/>
          <w:szCs w:val="28"/>
          <w:lang w:eastAsia="en-US"/>
        </w:rPr>
        <w:t xml:space="preserve"> </w:t>
      </w:r>
      <w:r>
        <w:rPr>
          <w:bCs/>
          <w:spacing w:val="-2"/>
          <w:sz w:val="28"/>
          <w:szCs w:val="28"/>
          <w:lang w:eastAsia="en-US"/>
        </w:rPr>
        <w:t>муниципальных  учреждениях физической культуры и спорта Красногорского района и выдача зачисленным детям спортивной экипировки, оборудования и инвентаря на занятия спортом на бесплатной основе ( в том числе в случае гибели (смерти) участников специальной военной операции).</w:t>
      </w:r>
    </w:p>
    <w:p>
      <w:pPr>
        <w:pStyle w:val="Normal"/>
        <w:widowControl w:val="false"/>
        <w:ind w:left="-142" w:right="-45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pBdr/>
        <w:ind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 Настоящий Порядок оказания меры социальной поддержки по предоставлению </w:t>
      </w:r>
      <w:r>
        <w:rPr>
          <w:sz w:val="28"/>
          <w:szCs w:val="28"/>
        </w:rPr>
        <w:t>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Красногорского района</w:t>
      </w:r>
      <w:r>
        <w:rPr>
          <w:color w:val="000000"/>
          <w:sz w:val="28"/>
          <w:szCs w:val="28"/>
        </w:rPr>
        <w:t xml:space="preserve"> (далее - Порядок) определяет процедуру реализации меры социальной поддержки по предоставлению участникам специальной </w:t>
      </w:r>
      <w:r>
        <w:rPr>
          <w:sz w:val="28"/>
          <w:szCs w:val="28"/>
        </w:rPr>
        <w:t>военной операции и членам их семей бесплатного (льготного) посещения физкультурных и спортивных мероприятий и предоставления услуг в муниципальных учреждениях физической культуры и спорта Красногорского района  (далее – мера социальной поддержки, учреждение)</w:t>
      </w:r>
      <w:r>
        <w:rPr>
          <w:color w:val="000000"/>
          <w:sz w:val="28"/>
          <w:szCs w:val="28"/>
        </w:rPr>
        <w:t>.</w:t>
      </w:r>
    </w:p>
    <w:p>
      <w:pPr>
        <w:pStyle w:val="Heading2"/>
        <w:spacing w:before="1" w:after="0"/>
        <w:rPr>
          <w:rFonts w:ascii="Times New Roman" w:hAnsi="Times New Roman" w:eastAsia="Times New Roman" w:cs="Times New Roman"/>
          <w:b w:val="false"/>
          <w:color w:val="auto"/>
          <w:sz w:val="28"/>
          <w:szCs w:val="28"/>
        </w:rPr>
      </w:pPr>
      <w:r>
        <w:rPr>
          <w:b w:val="false"/>
          <w:color w:val="000000"/>
          <w:sz w:val="28"/>
          <w:szCs w:val="28"/>
        </w:rPr>
        <w:t xml:space="preserve">          </w:t>
      </w:r>
      <w:r>
        <w:rPr>
          <w:b w:val="false"/>
          <w:color w:val="000000"/>
          <w:sz w:val="28"/>
          <w:szCs w:val="28"/>
        </w:rPr>
        <w:t>2.</w:t>
      </w:r>
      <w:r>
        <w:rPr>
          <w:rFonts w:eastAsia="Times New Roman" w:cs="Times New Roman" w:ascii="Times New Roman" w:hAnsi="Times New Roman"/>
          <w:b w:val="false"/>
          <w:color w:val="auto"/>
          <w:spacing w:val="-2"/>
          <w:sz w:val="28"/>
          <w:szCs w:val="28"/>
        </w:rPr>
        <w:t xml:space="preserve">  </w:t>
      </w:r>
      <w:r>
        <w:rPr>
          <w:b w:val="false"/>
          <w:color w:val="000000"/>
          <w:sz w:val="28"/>
          <w:szCs w:val="28"/>
        </w:rPr>
        <w:t>Настоящий Порядок оказания меры социальной поддержки</w:t>
      </w:r>
      <w:r>
        <w:rPr>
          <w:rFonts w:eastAsia="Times New Roman" w:cs="Times New Roman" w:ascii="Times New Roman" w:hAnsi="Times New Roman"/>
          <w:b w:val="false"/>
          <w:color w:val="auto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auto"/>
          <w:spacing w:val="-2"/>
          <w:sz w:val="28"/>
          <w:szCs w:val="28"/>
        </w:rPr>
        <w:t xml:space="preserve">по предоставлению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</w:t>
      </w:r>
      <w:r>
        <w:rPr>
          <w:rFonts w:eastAsia="Times New Roman" w:cs="Times New Roman" w:ascii="Times New Roman" w:hAnsi="Times New Roman"/>
          <w:b w:val="false"/>
          <w:color w:val="auto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auto"/>
          <w:spacing w:val="-2"/>
          <w:sz w:val="28"/>
          <w:szCs w:val="28"/>
        </w:rPr>
        <w:t xml:space="preserve">муниципальных  учреждениях физической культуры и спорта Красногорского района и выдача зачисленным детям спортивной экипировки, оборудования и инвентаря на занятия спортом на бесплатной основе ( в том числе в случае гибели (смерти) участников специальной военной операции). </w:t>
      </w:r>
    </w:p>
    <w:p>
      <w:pPr>
        <w:pStyle w:val="Normal"/>
        <w:pBdr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3. Мера социальной поддержки предоставляется постоянно проживающим и имеющим регистрацию на территории Красногорского района Брянской области:</w:t>
      </w:r>
    </w:p>
    <w:p>
      <w:pPr>
        <w:pStyle w:val="Normal"/>
        <w:pBdr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а) лицам, принимающих (принимавшим) участие (содействующим (содействовавшим) выполнению задач) в специальной военной операции;</w:t>
      </w:r>
    </w:p>
    <w:p>
      <w:pPr>
        <w:pStyle w:val="Normal"/>
        <w:pBdr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Федерации, прилегающих к районам проведения специальной военной операции (далее – вооруженная провокация);</w:t>
      </w:r>
    </w:p>
    <w:p>
      <w:pPr>
        <w:pStyle w:val="Normal"/>
        <w:pBdr/>
        <w:tabs>
          <w:tab w:val="clear" w:pos="708"/>
          <w:tab w:val="left" w:pos="911" w:leader="none"/>
        </w:tabs>
        <w:ind w:firstLine="671"/>
        <w:jc w:val="both"/>
        <w:rPr>
          <w:sz w:val="28"/>
          <w:szCs w:val="28"/>
        </w:rPr>
      </w:pPr>
      <w:r>
        <w:rPr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>
      <w:pPr>
        <w:pStyle w:val="Normal"/>
        <w:pBdr/>
        <w:tabs>
          <w:tab w:val="clear" w:pos="708"/>
          <w:tab w:val="left" w:pos="911" w:leader="none"/>
        </w:tabs>
        <w:ind w:firstLine="671"/>
        <w:jc w:val="both"/>
        <w:rPr>
          <w:sz w:val="28"/>
          <w:szCs w:val="28"/>
        </w:rPr>
      </w:pPr>
      <w:r>
        <w:rPr>
          <w:sz w:val="28"/>
          <w:szCs w:val="28"/>
        </w:rPr>
        <w:t>г) членам семей лиц, названных в подпунктах «а» - «в» настоящего Порядка,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призванных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 от 31 мая 1996 г.               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– члены семей).</w:t>
      </w:r>
    </w:p>
    <w:p>
      <w:pPr>
        <w:pStyle w:val="Normal"/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color w:val="000000"/>
          <w:sz w:val="28"/>
          <w:szCs w:val="28"/>
        </w:rPr>
        <w:t xml:space="preserve">4. К членам </w:t>
      </w:r>
      <w:r>
        <w:rPr>
          <w:rFonts w:cs="Liberation Serif" w:ascii="Liberation Serif" w:hAnsi="Liberation Serif"/>
          <w:sz w:val="28"/>
          <w:szCs w:val="28"/>
        </w:rPr>
        <w:t xml:space="preserve">семьи участников специальной военной операции относятся: </w:t>
      </w:r>
    </w:p>
    <w:p>
      <w:pPr>
        <w:pStyle w:val="Normal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супруг (супруга);</w:t>
      </w:r>
    </w:p>
    <w:p>
      <w:pPr>
        <w:pStyle w:val="Normal"/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б) дети, не достигшие возраста 18 лет, в том числе которые рождены после гибели (смерти) лиц, названных в подпунктах «а» - «в» пункта 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>
      <w:pPr>
        <w:pStyle w:val="Normal"/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в) дети старше 18 лет, ставшие инвалидами до достижения ими возраста 18 лет;</w:t>
      </w:r>
    </w:p>
    <w:p>
      <w:pPr>
        <w:pStyle w:val="Normal"/>
        <w:shd w:val="clear" w:color="auto" w:fill="FFFFFF"/>
        <w:ind w:firstLine="709"/>
        <w:jc w:val="both"/>
        <w:rPr>
          <w:rFonts w:ascii="Liberation Serif" w:hAnsi="Liberation Serif" w:cs="Liberation Serif"/>
          <w:i/>
          <w:i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г) дети в возрасте до 23 лет, обучающиеся в</w:t>
      </w:r>
      <w:r>
        <w:rPr>
          <w:rFonts w:cs="Arial" w:ascii="Arial" w:hAnsi="Arial"/>
          <w:color w:val="26262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8"/>
          <w:szCs w:val="28"/>
        </w:rPr>
        <w:t>организациях, осуществляющих образовательную деятельность, по очной форме обучения, включая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8"/>
          <w:szCs w:val="28"/>
        </w:rPr>
        <w:t>усыновленных (удочеренных) детей, детей, находящихся под опекой, или подопечных, детей, переданных на воспитание в приемную семью, а также пасынков и падчериц;</w:t>
      </w:r>
    </w:p>
    <w:p>
      <w:pPr>
        <w:pStyle w:val="Normal"/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д) родители, проживающие совместно с лицами, названными в подпунктах «а» - «в» пункта 2 настоящего Порядка, либо проживавшие совместно с этими лицами на дату их гибели (смерти);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cs="Liberation Serif" w:ascii="Liberation Serif" w:hAnsi="Liberation Serif"/>
          <w:sz w:val="28"/>
          <w:szCs w:val="28"/>
        </w:rPr>
        <w:t>е) лица, находящиеся на иждивении лиц, названных в подпунктах «а» - «в» пункта 2 настоящего Порядка, либо находившиеся на иждивении этих лиц на дату их гибели (смерти).</w:t>
      </w:r>
    </w:p>
    <w:p>
      <w:pPr>
        <w:pStyle w:val="Normal"/>
        <w:pBdr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5. Мера социальной поддержки, предусмотренная настоящим Порядком, предоставляется лицам, названным в пункте 2 настоящего Порядка, на срок не менее чем до конца года, следующего за годом завершения специальной военной операции, а лицам, названным в подпунктах «а» - «в» пункта 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                  «а» - «в»  пункта 2 настоящего Порядка, погибших (умерших) в связи с участием  в специальной военной операции, выполнением указанных задач, - бессрочно.</w:t>
      </w:r>
    </w:p>
    <w:p>
      <w:pPr>
        <w:pStyle w:val="Normal"/>
        <w:shd w:val="clear" w:color="auto" w:fill="FFFFFF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Предоставление меры социальной поддержки лицам, названным в пункте 2 настоящего Порядка (далее – заявитель), осуществляется в срок, не превышающий 1 рабочий день (в момент обращения в день проведения физкультурного или спортивного мероприятия, при посещении учреждения для получения услуг). </w:t>
      </w:r>
    </w:p>
    <w:p>
      <w:pPr>
        <w:pStyle w:val="Normal"/>
        <w:shd w:val="clear" w:color="auto" w:fill="FFFFFF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7. Заявитель имеет право бесплатно (льготно) посещать физкультурные или спортивные мероприятия, проводимые (организуемые) учреждением, за исключением организуемых (проводимых) в Учреждении физкультурных или спортивных мероприятий сторонними организациями (третьими лицами).</w:t>
      </w:r>
    </w:p>
    <w:p>
      <w:pPr>
        <w:pStyle w:val="Normal"/>
        <w:pBdr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8. Мера социальной поддержки в части получения услуг в учреждении предоставляется во время, свободное от планового учебно-тренировочного процесса, или время, установленное учреждением в соответствии с расписанием, утвержденным руководителем учреждения, и предусматривает самостоятельное посещение учреждения, без оказания услуг по проведению занятий с тренером, тренером-преподавателем, инструктором.</w:t>
      </w:r>
    </w:p>
    <w:p>
      <w:pPr>
        <w:pStyle w:val="Normal"/>
        <w:pBdr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9. Мера социальной поддержки реализуется путем обращения заявителей без предварительной записи в учреждение с предъявлением документов, определенных пунктом 10 настоящего Порядка.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Количество посещений заявителями учреждений, оказываемых услуги, не ограничено.  </w:t>
      </w:r>
    </w:p>
    <w:p>
      <w:pPr>
        <w:pStyle w:val="Normal"/>
        <w:pBdr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11.  Предоставление меры поддержки в учреждении осуществляется при предъявлении заявителями следующих документов: 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паспорт гражданина Российской Федерации или иной документ, удостоверяющий личность заявителя – в отношении заявителей в возрасте  старше 14 лет;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свидетельство о рождении (усыновлении) ребенка (детей),  документ, подтверждающий факт установления опеки (предварительной опеки), попечительства над ребенком (детьми), передачи на воспитание в приемную семью (выписка из решения органа опеки и попечительства об установлении над ребенком (детьми) опеки (попечительства);   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справка, выданная в соответствии с </w:t>
      </w:r>
      <w:hyperlink r:id="rId2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9 октября 2024 г. № 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или сведения, предоставляемые в соответствии с постановлением № 1354.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операции;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свидетельство о заключении брака с участником специальной военной операции, в отношении супруги (супруга) участника специальной военной операции, в паспорте которого (которой) отсутствует отметка о регистрации брака;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справка (иной документ), подтверждающая факт гибели (смерти) участника специальной военной операции в ходе проведения СВО при обращении члена семьи погибшего (умершего) участника СВО;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медицинские справки (подтверждающие право посещения тренажерного зала) в случае установления нормативными актами учреждения;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При обращении в учреждение для получения меры социальной поддержки статус участника специальной военной операции может быть   подтвержден с использованием сервиса «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-код для подтверждения статуса участника СВО» в Федеральной государственной системе «Единый портал государственных и муниципальных услуг (функций) в случае, если сведения о нем содержаться в витрине данных Министерства обороны Российской Федерации.  </w:t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Ответственность за достоверность и актуальность представленных документов несет заявитель.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Основаниями для принятия решения об отказе в предоставлении меры поддержки заявителю являются: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непредставление либо представление не в полном объеме документов, предусмотренных пунктом 8 настоящего Порядка;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лица, обратившегося в учреждение, категориям заявителей, определенных в пунктах 2 и 3 настоящего Порядка. 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 Учреждение доводит информацию о принятом решении (о предоставлении меры поддержки либо отказе в предоставлении меры поддержки) до сведения заявителя лично непосредственно после обращения заявителя. В случае принятия решения об отказе в предоставлении меры поддержки   по основанию, определенному пунктом 11 настоящего Порядка, с предложением устранить обстоятельства, послужившие основанием для принятия решения об отказе в предоставлении меры поддержки.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16. При устранении заявителем обстоятельств, послуживших основанием для принятия решения об отказе в предоставлении меры поддержки, заявитель может обратиться в учреждение повторно.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17. Учет предоставления указанной в настоящем Порядке меры социальной поддержки осуществляется учреждением в соответствии с локальным нормативным актом учреждения.</w:t>
      </w:r>
    </w:p>
    <w:p>
      <w:pPr>
        <w:pStyle w:val="Normal"/>
        <w:pBdr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    Информирование лиц, указанных в пункте 2 настоящего Порядка, о предусмотренной настоящим Порядком мере поддержки, осуществляется путем размещения соответствующей информации на своих официальных сайтах, страницах в социальных сетях, а также в средствах массовой информации.</w:t>
      </w:r>
    </w:p>
    <w:p>
      <w:pPr>
        <w:pStyle w:val="Normal"/>
        <w:pBdr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</w:rPr>
        <w:tab/>
      </w:r>
    </w:p>
    <w:sectPr>
      <w:type w:val="nextPage"/>
      <w:pgSz w:w="11906" w:h="16838"/>
      <w:pgMar w:left="1701" w:right="851" w:gutter="0" w:header="0" w:top="709" w:footer="0" w:bottom="9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99"/>
    <w:qFormat/>
    <w:pPr>
      <w:widowControl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before="480" w:after="0"/>
      <w:jc w:val="both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bidi w:val="0"/>
      <w:spacing w:before="200" w:after="0"/>
      <w:jc w:val="both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before="200" w:after="0"/>
      <w:jc w:val="both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kern w:val="0"/>
      <w:sz w:val="28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before="200" w:after="0"/>
      <w:jc w:val="both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kern w:val="0"/>
      <w:sz w:val="28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before="200" w:after="0"/>
      <w:jc w:val="both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kern w:val="0"/>
      <w:sz w:val="28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before="200" w:after="0"/>
      <w:jc w:val="both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kern w:val="0"/>
      <w:sz w:val="28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before="200" w:after="0"/>
      <w:jc w:val="both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kern w:val="0"/>
      <w:sz w:val="28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before="200" w:after="0"/>
      <w:jc w:val="both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before="200" w:after="0"/>
      <w:jc w:val="both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uiPriority w:val="9"/>
    <w:qFormat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uiPriority w:val="9"/>
    <w:qFormat/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styleId="Heading9Char" w:customStyle="1">
    <w:name w:val="Heading 9 Char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itleChar" w:customStyle="1">
    <w:name w:val="Title Char"/>
    <w:uiPriority w:val="10"/>
    <w:qFormat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character" w:styleId="SubtitleChar" w:customStyle="1">
    <w:name w:val="Subtitle Char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QuoteChar" w:customStyle="1">
    <w:name w:val="Quote Char"/>
    <w:uiPriority w:val="29"/>
    <w:qFormat/>
    <w:rPr>
      <w:i/>
      <w:iCs/>
      <w:color w:val="000000" w:themeColor="text1"/>
    </w:rPr>
  </w:style>
  <w:style w:type="character" w:styleId="IntenseQuoteChar" w:customStyle="1">
    <w:name w:val="Intense Quote Char"/>
    <w:uiPriority w:val="30"/>
    <w:qFormat/>
    <w:rPr>
      <w:b/>
      <w:bCs/>
      <w:i/>
      <w:iCs/>
      <w:color w:val="4F81BD" w:themeColor="accent1"/>
    </w:rPr>
  </w:style>
  <w:style w:type="character" w:styleId="FootnoteTextChar" w:customStyle="1">
    <w:name w:val="Footnote Text Char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uiPriority w:val="99"/>
    <w:semiHidden/>
    <w:qFormat/>
    <w:rPr>
      <w:sz w:val="20"/>
      <w:szCs w:val="20"/>
    </w:rPr>
  </w:style>
  <w:style w:type="character" w:styleId="PlainTextChar" w:customStyle="1">
    <w:name w:val="Plain Text Char"/>
    <w:uiPriority w:val="99"/>
    <w:qFormat/>
    <w:rPr>
      <w:rFonts w:ascii="Courier New" w:hAnsi="Courier New" w:cs="Courier New"/>
      <w:sz w:val="21"/>
      <w:szCs w:val="21"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yle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character" w:styleId="Style1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val="808080" w:themeColor="text1" w:themeTint="7f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val="000000" w:themeColor="text1"/>
    </w:rPr>
  </w:style>
  <w:style w:type="character" w:styleId="Style2" w:customStyle="1">
    <w:name w:val="Выделенная цитата Знак"/>
    <w:link w:val="IntenseQuote"/>
    <w:uiPriority w:val="30"/>
    <w:qFormat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3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4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5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uiPriority w:val="99"/>
    <w:semiHidden/>
    <w:unhideWhenUsed/>
    <w:rPr>
      <w:color w:val="800080" w:themeColor="followedHyperlink"/>
      <w:u w:val="single"/>
    </w:rPr>
  </w:style>
  <w:style w:type="character" w:styleId="Style7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8" w:customStyle="1">
    <w:name w:val="Верхний колонтитул Знак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31" w:customStyle="1">
    <w:name w:val="Основной текст с отступом 3 Знак"/>
    <w:basedOn w:val="DefaultParagraphFont"/>
    <w:link w:val="BodyTextIndent3"/>
    <w:uiPriority w:val="99"/>
    <w:qFormat/>
    <w:rPr>
      <w:rFonts w:eastAsia="Times New Roman" w:cs="Times New Roman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1" w:customStyle="1">
    <w:name w:val="Гипертекстовая ссылка"/>
    <w:basedOn w:val="DefaultParagraphFont"/>
    <w:uiPriority w:val="99"/>
    <w:qFormat/>
    <w:rPr>
      <w:b w:val="false"/>
      <w:bCs w:val="false"/>
      <w:color w:val="106BBE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81485c"/>
    <w:rPr>
      <w:rFonts w:eastAsia="Times New Roman" w:cs="Times New Roman"/>
      <w:sz w:val="20"/>
      <w:szCs w:val="20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81485c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Title">
    <w:name w:val="Title"/>
    <w:link w:val="Style"/>
    <w:uiPriority w:val="10"/>
    <w:qFormat/>
    <w:pPr>
      <w:widowControl/>
      <w:pBdr>
        <w:bottom w:val="single" w:sz="8" w:space="4" w:color="4F81BD"/>
      </w:pBdr>
      <w:bidi w:val="0"/>
      <w:spacing w:before="0" w:after="300"/>
      <w:contextualSpacing/>
      <w:jc w:val="both"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1"/>
    <w:uiPriority w:val="11"/>
    <w:qFormat/>
    <w:pPr>
      <w:widowControl/>
      <w:bidi w:val="0"/>
      <w:spacing w:before="0" w:after="0"/>
      <w:jc w:val="both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before="0" w:after="0"/>
      <w:jc w:val="both"/>
    </w:pPr>
    <w:rPr>
      <w:rFonts w:ascii="Times New Roman" w:hAnsi="Times New Roman" w:eastAsia="Calibri" w:cs=""/>
      <w:i/>
      <w:iCs/>
      <w:color w:val="000000" w:themeColor="text1"/>
      <w:kern w:val="0"/>
      <w:sz w:val="28"/>
      <w:szCs w:val="22"/>
      <w:lang w:val="ru-RU" w:eastAsia="en-US" w:bidi="ar-SA"/>
    </w:rPr>
  </w:style>
  <w:style w:type="paragraph" w:styleId="IntenseQuote">
    <w:name w:val="Intense Quote"/>
    <w:link w:val="Style2"/>
    <w:uiPriority w:val="30"/>
    <w:qFormat/>
    <w:pPr>
      <w:widowControl/>
      <w:pBdr>
        <w:bottom w:val="single" w:sz="4" w:space="4" w:color="4F81BD"/>
      </w:pBdr>
      <w:bidi w:val="0"/>
      <w:spacing w:before="200" w:after="280"/>
      <w:ind w:left="936" w:right="936" w:hanging="0"/>
      <w:jc w:val="both"/>
    </w:pPr>
    <w:rPr>
      <w:rFonts w:ascii="Times New Roman" w:hAnsi="Times New Roman" w:eastAsia="Calibri" w:cs=""/>
      <w:b/>
      <w:bCs/>
      <w:i/>
      <w:iCs/>
      <w:color w:val="4F81BD" w:themeColor="accent1"/>
      <w:kern w:val="0"/>
      <w:sz w:val="28"/>
      <w:szCs w:val="22"/>
      <w:lang w:val="ru-RU" w:eastAsia="en-US" w:bidi="ar-SA"/>
    </w:rPr>
  </w:style>
  <w:style w:type="paragraph" w:styleId="FootnoteText">
    <w:name w:val="Footnote Text"/>
    <w:link w:val="Style3"/>
    <w:uiPriority w:val="99"/>
    <w:semiHidden/>
    <w:unhideWhenUsed/>
    <w:pPr>
      <w:widowControl/>
      <w:bidi w:val="0"/>
      <w:spacing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5"/>
    <w:uiPriority w:val="99"/>
    <w:semiHidden/>
    <w:unhideWhenUsed/>
    <w:pPr>
      <w:widowControl/>
      <w:bidi w:val="0"/>
      <w:spacing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7"/>
    <w:uiPriority w:val="99"/>
    <w:semiHidden/>
    <w:unhideWhenUsed/>
    <w:qFormat/>
    <w:pPr>
      <w:widowControl/>
      <w:bidi w:val="0"/>
      <w:spacing w:before="0" w:after="0"/>
      <w:jc w:val="both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link w:val="Style8"/>
    <w:uiPriority w:val="99"/>
    <w:unhideWhenUsed/>
    <w:pPr>
      <w:widowControl/>
      <w:bidi w:val="0"/>
      <w:spacing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Footer">
    <w:name w:val="Footer"/>
    <w:link w:val="Style9"/>
    <w:uiPriority w:val="99"/>
    <w:unhideWhenUsed/>
    <w:pPr>
      <w:widowControl/>
      <w:bidi w:val="0"/>
      <w:spacing w:before="0" w:after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Caption1">
    <w:name w:val="caption1"/>
    <w:basedOn w:val="Normal"/>
    <w:next w:val="Normal"/>
    <w:uiPriority w:val="99"/>
    <w:qFormat/>
    <w:pPr>
      <w:ind w:left="2410" w:hanging="142"/>
    </w:pPr>
    <w:rPr>
      <w:b/>
      <w:sz w:val="28"/>
    </w:rPr>
  </w:style>
  <w:style w:type="paragraph" w:styleId="BodyTextIndent3">
    <w:name w:val="Body Text Indent 3"/>
    <w:basedOn w:val="Normal"/>
    <w:link w:val="31"/>
    <w:uiPriority w:val="99"/>
    <w:qFormat/>
    <w:pPr>
      <w:spacing w:before="0" w:after="120"/>
      <w:ind w:left="283" w:hanging="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after="10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uiPriority w:val="59"/>
    <w:pPr>
      <w:jc w:val="left"/>
    </w:pPr>
    <w:rPr>
      <w:rFonts w:asciiTheme="minorHAnsi" w:hAnsiTheme="minorHAns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410509293/0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CC82F-52A6-4944-B5A9-236750E8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4562</TotalTime>
  <Application>AlterOffice/3.3.0.4$Windows_X86_64 LibreOffice_project/</Application>
  <AppVersion>15.0000</AppVersion>
  <Pages>7</Pages>
  <Words>1685</Words>
  <Characters>11789</Characters>
  <CharactersWithSpaces>14011</CharactersWithSpaces>
  <Paragraphs>67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2026-04-01T05:16:00Z</dcterms:created>
  <dc:creator>KSKB</dc:creator>
  <dc:description/>
  <dc:language>ru-RU</dc:language>
  <cp:lastModifiedBy>User-2</cp:lastModifiedBy>
  <cp:lastPrinted>2026-07-10T06:32:00Z</cp:lastPrinted>
  <dcterms:modified xsi:type="dcterms:W3CDTF">2026-08-05T15:12:07Z</dcterms:modified>
  <cp:revision>165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