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753FE7" w:rsidP="007732E6">
      <w:pPr>
        <w:jc w:val="center"/>
        <w:rPr>
          <w:b/>
          <w:sz w:val="24"/>
        </w:rPr>
      </w:pPr>
      <w:r>
        <w:rPr>
          <w:b/>
          <w:sz w:val="24"/>
        </w:rPr>
        <w:t>ЯЛО</w:t>
      </w:r>
      <w:r w:rsidR="0021341E">
        <w:rPr>
          <w:b/>
          <w:sz w:val="24"/>
        </w:rPr>
        <w:t xml:space="preserve">ВСКАЯ </w:t>
      </w:r>
      <w:r w:rsidR="007732E6">
        <w:rPr>
          <w:b/>
          <w:sz w:val="24"/>
        </w:rPr>
        <w:t>СКАЯ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(проект)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Default="0021341E" w:rsidP="007732E6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От             .2021 г. №  </w:t>
      </w:r>
    </w:p>
    <w:p w:rsidR="007732E6" w:rsidRDefault="0021341E" w:rsidP="007732E6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="00753FE7">
        <w:rPr>
          <w:sz w:val="24"/>
        </w:rPr>
        <w:t>Яловка</w:t>
      </w:r>
    </w:p>
    <w:p w:rsidR="0021341E" w:rsidRDefault="0021341E" w:rsidP="007732E6">
      <w:pPr>
        <w:jc w:val="both"/>
        <w:rPr>
          <w:sz w:val="24"/>
        </w:rPr>
      </w:pPr>
    </w:p>
    <w:p w:rsidR="007732E6" w:rsidRDefault="00B97F79" w:rsidP="007732E6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>Об утверждении п</w:t>
      </w:r>
      <w:r w:rsidR="003434DA" w:rsidRPr="007732E6">
        <w:rPr>
          <w:bdr w:val="none" w:sz="0" w:space="0" w:color="auto" w:frame="1"/>
        </w:rPr>
        <w:t>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r w:rsidR="00753FE7">
        <w:t>Яло</w:t>
      </w:r>
      <w:r w:rsidR="0021341E">
        <w:t>вского</w:t>
      </w:r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</w:t>
      </w:r>
      <w:proofErr w:type="spellStart"/>
      <w:r w:rsidR="003434DA">
        <w:t>н</w:t>
      </w:r>
      <w:proofErr w:type="spellEnd"/>
      <w:r w:rsidR="003434DA">
        <w:t xml:space="preserve">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r w:rsidR="00753FE7">
        <w:t>Яло</w:t>
      </w:r>
      <w:r w:rsidR="0021341E">
        <w:t>вского</w:t>
      </w:r>
      <w:r w:rsidRPr="00A77191">
        <w:t> сельского поселения</w:t>
      </w:r>
      <w:r w:rsidR="00753FE7">
        <w:t xml:space="preserve"> </w:t>
      </w:r>
      <w:r w:rsidR="0021341E">
        <w:t>Красногор</w:t>
      </w:r>
      <w:r w:rsidR="007732E6">
        <w:t xml:space="preserve">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21341E" w:rsidRDefault="003434DA" w:rsidP="00753FE7">
      <w:pPr>
        <w:tabs>
          <w:tab w:val="left" w:pos="6075"/>
        </w:tabs>
        <w:ind w:left="567"/>
        <w:rPr>
          <w:szCs w:val="28"/>
        </w:rPr>
      </w:pPr>
      <w:r>
        <w:rPr>
          <w:szCs w:val="28"/>
        </w:rPr>
        <w:t xml:space="preserve">Глава </w:t>
      </w:r>
      <w:r w:rsidR="0021341E">
        <w:rPr>
          <w:szCs w:val="28"/>
        </w:rPr>
        <w:t>администрации</w:t>
      </w:r>
      <w:r w:rsidR="00753FE7">
        <w:rPr>
          <w:szCs w:val="28"/>
        </w:rPr>
        <w:tab/>
        <w:t>А.В.Белоус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к </w:t>
      </w:r>
      <w:r w:rsidR="00B97F79" w:rsidRPr="00B97F79">
        <w:rPr>
          <w:rFonts w:cs="Tahoma"/>
          <w:sz w:val="24"/>
        </w:rPr>
        <w:t>П</w:t>
      </w:r>
      <w:r w:rsidRPr="00B97F79">
        <w:rPr>
          <w:rFonts w:cs="Tahoma"/>
          <w:sz w:val="24"/>
        </w:rPr>
        <w:t xml:space="preserve">остановлению </w:t>
      </w:r>
      <w:r w:rsidR="00B97F79" w:rsidRPr="00B97F79">
        <w:rPr>
          <w:rFonts w:cs="Tahoma"/>
          <w:sz w:val="24"/>
        </w:rPr>
        <w:t xml:space="preserve">Яловской сельской </w:t>
      </w:r>
      <w:r w:rsidRPr="00B97F79">
        <w:rPr>
          <w:rFonts w:cs="Tahoma"/>
          <w:sz w:val="24"/>
        </w:rPr>
        <w:t>администрации     района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от </w:t>
      </w:r>
      <w:r w:rsidR="00E075EA" w:rsidRPr="00B97F79">
        <w:rPr>
          <w:rFonts w:cs="Tahoma"/>
          <w:sz w:val="24"/>
        </w:rPr>
        <w:t>.2021</w:t>
      </w:r>
      <w:r w:rsidR="0021341E" w:rsidRPr="00B97F79">
        <w:rPr>
          <w:rFonts w:cs="Tahoma"/>
          <w:sz w:val="24"/>
        </w:rPr>
        <w:t xml:space="preserve">г. </w:t>
      </w:r>
      <w:bookmarkStart w:id="0" w:name="_GoBack"/>
      <w:bookmarkEnd w:id="0"/>
      <w:r w:rsidRPr="00B97F79">
        <w:rPr>
          <w:rFonts w:cs="Tahoma"/>
          <w:sz w:val="24"/>
        </w:rPr>
        <w:t>№</w:t>
      </w:r>
    </w:p>
    <w:p w:rsidR="003434DA" w:rsidRPr="00B97F79" w:rsidRDefault="003434DA" w:rsidP="003434DA">
      <w:pPr>
        <w:ind w:firstLine="851"/>
        <w:jc w:val="both"/>
        <w:rPr>
          <w:rFonts w:cs="Tahoma"/>
          <w:sz w:val="24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r w:rsidR="00753FE7">
        <w:rPr>
          <w:b/>
          <w:bdr w:val="none" w:sz="0" w:space="0" w:color="auto" w:frame="1"/>
        </w:rPr>
        <w:t>Яло</w:t>
      </w:r>
      <w:r w:rsidR="0021341E">
        <w:rPr>
          <w:b/>
          <w:bdr w:val="none" w:sz="0" w:space="0" w:color="auto" w:frame="1"/>
        </w:rPr>
        <w:t>вского</w:t>
      </w:r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 xml:space="preserve">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="00753FE7">
        <w:rPr>
          <w:b/>
          <w:bdr w:val="none" w:sz="0" w:space="0" w:color="auto" w:frame="1"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753FE7">
        <w:t>Яло</w:t>
      </w:r>
      <w:r w:rsidR="0021341E">
        <w:t>вского</w:t>
      </w:r>
      <w:r w:rsidRPr="00A77191">
        <w:t xml:space="preserve"> сельского поселения </w:t>
      </w:r>
      <w:r w:rsidR="0021341E">
        <w:t>Красногорс</w:t>
      </w:r>
      <w:r w:rsidR="00E075EA">
        <w:t xml:space="preserve">кого </w:t>
      </w:r>
      <w:r>
        <w:t xml:space="preserve"> района</w:t>
      </w:r>
      <w:r w:rsidR="0021341E">
        <w:t xml:space="preserve"> Брянской области</w:t>
      </w:r>
      <w:r w:rsidRPr="00A77191">
        <w:t xml:space="preserve"> обязательны для всех физических и юридических лиц на территории </w:t>
      </w:r>
      <w:r w:rsidR="00753FE7">
        <w:t>Яло</w:t>
      </w:r>
      <w:r w:rsidR="0021341E">
        <w:t>вского</w:t>
      </w:r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ind w:left="284"/>
        <w:rPr>
          <w:szCs w:val="28"/>
        </w:rPr>
      </w:pP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B97F79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A"/>
    <w:rsid w:val="00136C8C"/>
    <w:rsid w:val="002037A3"/>
    <w:rsid w:val="0021178E"/>
    <w:rsid w:val="0021341E"/>
    <w:rsid w:val="003434DA"/>
    <w:rsid w:val="003E1E40"/>
    <w:rsid w:val="00684ACE"/>
    <w:rsid w:val="00753FE7"/>
    <w:rsid w:val="007732E6"/>
    <w:rsid w:val="00B97F79"/>
    <w:rsid w:val="00D45DAD"/>
    <w:rsid w:val="00E075EA"/>
    <w:rsid w:val="00E2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Admin</cp:lastModifiedBy>
  <cp:revision>4</cp:revision>
  <cp:lastPrinted>2021-02-10T10:29:00Z</cp:lastPrinted>
  <dcterms:created xsi:type="dcterms:W3CDTF">2021-03-24T08:07:00Z</dcterms:created>
  <dcterms:modified xsi:type="dcterms:W3CDTF">2021-03-24T08:18:00Z</dcterms:modified>
</cp:coreProperties>
</file>